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BB1B" w14:textId="77777777" w:rsidR="0008252C" w:rsidRDefault="0008252C" w:rsidP="006B690F">
      <w:pPr>
        <w:rPr>
          <w:rFonts w:asciiTheme="minorHAnsi" w:hAnsiTheme="minorHAnsi" w:cstheme="minorHAnsi"/>
          <w:sz w:val="24"/>
        </w:rPr>
      </w:pPr>
    </w:p>
    <w:p w14:paraId="4F5FDE63" w14:textId="4F0FB47B" w:rsidR="0008252C" w:rsidRDefault="4B3FBB5F" w:rsidP="60E923CE">
      <w:pPr>
        <w:jc w:val="center"/>
        <w:rPr>
          <w:rFonts w:asciiTheme="minorHAnsi" w:hAnsiTheme="minorHAnsi" w:cstheme="minorBidi"/>
          <w:b/>
          <w:bCs/>
          <w:sz w:val="28"/>
          <w:szCs w:val="28"/>
        </w:rPr>
      </w:pPr>
      <w:r w:rsidRPr="60E923CE">
        <w:rPr>
          <w:rFonts w:ascii="Calibri" w:eastAsia="Calibri" w:hAnsi="Calibri" w:cs="Calibri"/>
          <w:b/>
          <w:bCs/>
          <w:sz w:val="28"/>
          <w:szCs w:val="28"/>
        </w:rPr>
        <w:t>Relationships and Sex Education Policy</w:t>
      </w:r>
    </w:p>
    <w:p w14:paraId="2BE3652A" w14:textId="77777777" w:rsidR="0008252C" w:rsidRPr="00917B41" w:rsidRDefault="0008252C" w:rsidP="006B690F">
      <w:pPr>
        <w:jc w:val="center"/>
        <w:rPr>
          <w:rFonts w:asciiTheme="minorHAnsi" w:hAnsiTheme="minorHAnsi" w:cstheme="minorHAnsi"/>
          <w:b/>
          <w:bCs/>
          <w:szCs w:val="22"/>
        </w:rPr>
      </w:pPr>
    </w:p>
    <w:p w14:paraId="4DACD6FF" w14:textId="3F52646A" w:rsidR="0008252C" w:rsidRPr="00917B41" w:rsidRDefault="0008252C" w:rsidP="40579767">
      <w:pPr>
        <w:rPr>
          <w:rFonts w:asciiTheme="minorHAnsi" w:hAnsiTheme="minorHAnsi" w:cstheme="minorBidi"/>
        </w:rPr>
      </w:pPr>
      <w:r w:rsidRPr="19C769F5">
        <w:rPr>
          <w:rFonts w:asciiTheme="minorHAnsi" w:hAnsiTheme="minorHAnsi" w:cstheme="minorBidi"/>
        </w:rPr>
        <w:t>This policy is prescribed by The Good Shepherd Trust and all reference to ‘the Trust’ includes all Trust schools</w:t>
      </w:r>
      <w:r w:rsidR="0F741059" w:rsidRPr="19C769F5">
        <w:rPr>
          <w:rFonts w:ascii="Calibri" w:eastAsia="Calibri" w:hAnsi="Calibri" w:cs="Calibri"/>
          <w:color w:val="000000" w:themeColor="text1"/>
          <w:szCs w:val="22"/>
        </w:rPr>
        <w:t>, the central team</w:t>
      </w:r>
      <w:r w:rsidRPr="19C769F5">
        <w:rPr>
          <w:rFonts w:asciiTheme="minorHAnsi" w:hAnsiTheme="minorHAnsi" w:cstheme="minorBidi"/>
        </w:rPr>
        <w:t xml:space="preserve"> and subsidiary organisations.</w:t>
      </w:r>
    </w:p>
    <w:p w14:paraId="7AC0CD33" w14:textId="77777777" w:rsidR="0014321D" w:rsidRPr="00917B41" w:rsidRDefault="0014321D" w:rsidP="006B690F">
      <w:pPr>
        <w:rPr>
          <w:rFonts w:asciiTheme="minorHAnsi" w:hAnsiTheme="minorHAnsi" w:cstheme="minorHAnsi"/>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2"/>
        <w:gridCol w:w="283"/>
        <w:gridCol w:w="2552"/>
        <w:gridCol w:w="2403"/>
      </w:tblGrid>
      <w:tr w:rsidR="0014321D" w:rsidRPr="00917B41" w14:paraId="280C66E8" w14:textId="77777777" w:rsidTr="60E923CE">
        <w:tc>
          <w:tcPr>
            <w:tcW w:w="2268" w:type="dxa"/>
          </w:tcPr>
          <w:p w14:paraId="518D1231"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Date adopted:</w:t>
            </w:r>
          </w:p>
        </w:tc>
        <w:tc>
          <w:tcPr>
            <w:tcW w:w="2122" w:type="dxa"/>
          </w:tcPr>
          <w:p w14:paraId="2BFFB499" w14:textId="5110B2E5" w:rsidR="0014321D" w:rsidRPr="00917B41" w:rsidRDefault="6CA46686" w:rsidP="60E923CE">
            <w:r w:rsidRPr="60E923CE">
              <w:rPr>
                <w:rFonts w:asciiTheme="minorHAnsi" w:hAnsiTheme="minorHAnsi" w:cstheme="minorBidi"/>
              </w:rPr>
              <w:t>01/09/2024</w:t>
            </w:r>
          </w:p>
        </w:tc>
        <w:tc>
          <w:tcPr>
            <w:tcW w:w="283" w:type="dxa"/>
          </w:tcPr>
          <w:p w14:paraId="0BC02069" w14:textId="77777777" w:rsidR="0014321D" w:rsidRPr="00917B41" w:rsidRDefault="0014321D" w:rsidP="006B690F">
            <w:pPr>
              <w:rPr>
                <w:rFonts w:asciiTheme="minorHAnsi" w:hAnsiTheme="minorHAnsi" w:cstheme="minorHAnsi"/>
                <w:szCs w:val="22"/>
              </w:rPr>
            </w:pPr>
          </w:p>
        </w:tc>
        <w:tc>
          <w:tcPr>
            <w:tcW w:w="2552" w:type="dxa"/>
          </w:tcPr>
          <w:p w14:paraId="64A812EA"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Last reviewed:</w:t>
            </w:r>
          </w:p>
        </w:tc>
        <w:tc>
          <w:tcPr>
            <w:tcW w:w="2403" w:type="dxa"/>
          </w:tcPr>
          <w:p w14:paraId="1EEA92BF" w14:textId="43EA4004" w:rsidR="0014321D" w:rsidRPr="00917B41" w:rsidRDefault="5609BCC6" w:rsidP="60E923CE">
            <w:r w:rsidRPr="60E923CE">
              <w:rPr>
                <w:rFonts w:asciiTheme="minorHAnsi" w:hAnsiTheme="minorHAnsi" w:cstheme="minorBidi"/>
              </w:rPr>
              <w:t>01/09/2025</w:t>
            </w:r>
          </w:p>
        </w:tc>
      </w:tr>
      <w:tr w:rsidR="0014321D" w:rsidRPr="00917B41" w14:paraId="6B758EBA" w14:textId="77777777" w:rsidTr="60E923CE">
        <w:tc>
          <w:tcPr>
            <w:tcW w:w="2268" w:type="dxa"/>
          </w:tcPr>
          <w:p w14:paraId="7ED48AA0"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Review cycle:</w:t>
            </w:r>
          </w:p>
        </w:tc>
        <w:tc>
          <w:tcPr>
            <w:tcW w:w="2122" w:type="dxa"/>
          </w:tcPr>
          <w:p w14:paraId="3AD70CBE" w14:textId="0BA27043" w:rsidR="0014321D" w:rsidRPr="00917B41" w:rsidRDefault="00913202" w:rsidP="006B690F">
            <w:pPr>
              <w:rPr>
                <w:rFonts w:asciiTheme="minorHAnsi" w:hAnsiTheme="minorHAnsi" w:cstheme="minorHAnsi"/>
                <w:szCs w:val="22"/>
              </w:rPr>
            </w:pPr>
            <w:r>
              <w:rPr>
                <w:rFonts w:asciiTheme="minorHAnsi" w:hAnsiTheme="minorHAnsi" w:cstheme="minorHAnsi"/>
                <w:szCs w:val="22"/>
              </w:rPr>
              <w:t>Annually</w:t>
            </w:r>
          </w:p>
        </w:tc>
        <w:tc>
          <w:tcPr>
            <w:tcW w:w="283" w:type="dxa"/>
          </w:tcPr>
          <w:p w14:paraId="6710AF29" w14:textId="77777777" w:rsidR="0014321D" w:rsidRPr="00917B41" w:rsidRDefault="0014321D" w:rsidP="006B690F">
            <w:pPr>
              <w:rPr>
                <w:rFonts w:asciiTheme="minorHAnsi" w:hAnsiTheme="minorHAnsi" w:cstheme="minorHAnsi"/>
                <w:szCs w:val="22"/>
              </w:rPr>
            </w:pPr>
          </w:p>
        </w:tc>
        <w:tc>
          <w:tcPr>
            <w:tcW w:w="2552" w:type="dxa"/>
          </w:tcPr>
          <w:p w14:paraId="061CA572"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Is this policy statutory?</w:t>
            </w:r>
          </w:p>
        </w:tc>
        <w:tc>
          <w:tcPr>
            <w:tcW w:w="2403" w:type="dxa"/>
          </w:tcPr>
          <w:p w14:paraId="1403A8F6" w14:textId="4D72C49E" w:rsidR="0014321D" w:rsidRPr="00917B41" w:rsidRDefault="0014321D" w:rsidP="60E923CE">
            <w:pPr>
              <w:rPr>
                <w:rFonts w:asciiTheme="minorHAnsi" w:hAnsiTheme="minorHAnsi" w:cstheme="minorBidi"/>
              </w:rPr>
            </w:pPr>
            <w:r w:rsidRPr="60E923CE">
              <w:rPr>
                <w:rFonts w:asciiTheme="minorHAnsi" w:hAnsiTheme="minorHAnsi" w:cstheme="minorBidi"/>
              </w:rPr>
              <w:t>Yes</w:t>
            </w:r>
          </w:p>
        </w:tc>
      </w:tr>
      <w:tr w:rsidR="0014321D" w:rsidRPr="00917B41" w14:paraId="5D65F7DB" w14:textId="77777777" w:rsidTr="60E923CE">
        <w:tc>
          <w:tcPr>
            <w:tcW w:w="2268" w:type="dxa"/>
          </w:tcPr>
          <w:p w14:paraId="17F1599A"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Approval:</w:t>
            </w:r>
          </w:p>
        </w:tc>
        <w:tc>
          <w:tcPr>
            <w:tcW w:w="2122" w:type="dxa"/>
          </w:tcPr>
          <w:p w14:paraId="21072F4E" w14:textId="2D9432EE" w:rsidR="0014321D" w:rsidRPr="00917B41" w:rsidRDefault="6F0EBCC2" w:rsidP="60E923CE">
            <w:pPr>
              <w:rPr>
                <w:rFonts w:asciiTheme="minorHAnsi" w:hAnsiTheme="minorHAnsi" w:cstheme="minorBidi"/>
              </w:rPr>
            </w:pPr>
            <w:r w:rsidRPr="60E923CE">
              <w:rPr>
                <w:rFonts w:asciiTheme="minorHAnsi" w:hAnsiTheme="minorHAnsi" w:cstheme="minorBidi"/>
              </w:rPr>
              <w:t xml:space="preserve">Local Committee </w:t>
            </w:r>
          </w:p>
        </w:tc>
        <w:tc>
          <w:tcPr>
            <w:tcW w:w="283" w:type="dxa"/>
          </w:tcPr>
          <w:p w14:paraId="2BAE8C51" w14:textId="77777777" w:rsidR="0014321D" w:rsidRPr="00917B41" w:rsidRDefault="0014321D" w:rsidP="006B690F">
            <w:pPr>
              <w:rPr>
                <w:rFonts w:asciiTheme="minorHAnsi" w:hAnsiTheme="minorHAnsi" w:cstheme="minorHAnsi"/>
                <w:szCs w:val="22"/>
              </w:rPr>
            </w:pPr>
          </w:p>
        </w:tc>
        <w:tc>
          <w:tcPr>
            <w:tcW w:w="2552" w:type="dxa"/>
          </w:tcPr>
          <w:p w14:paraId="6249D61E" w14:textId="77777777" w:rsidR="0014321D" w:rsidRPr="00917B41" w:rsidRDefault="0014321D" w:rsidP="006B690F">
            <w:pPr>
              <w:jc w:val="right"/>
              <w:rPr>
                <w:rFonts w:asciiTheme="minorHAnsi" w:hAnsiTheme="minorHAnsi" w:cstheme="minorHAnsi"/>
                <w:szCs w:val="22"/>
              </w:rPr>
            </w:pPr>
            <w:r w:rsidRPr="00917B41">
              <w:rPr>
                <w:rFonts w:asciiTheme="minorHAnsi" w:hAnsiTheme="minorHAnsi" w:cstheme="minorHAnsi"/>
                <w:szCs w:val="22"/>
              </w:rPr>
              <w:t>Author:</w:t>
            </w:r>
          </w:p>
        </w:tc>
        <w:tc>
          <w:tcPr>
            <w:tcW w:w="2403" w:type="dxa"/>
          </w:tcPr>
          <w:p w14:paraId="45A81CCE" w14:textId="208CDCA9" w:rsidR="0014321D" w:rsidRPr="00917B41" w:rsidRDefault="707FDADB" w:rsidP="60E923CE">
            <w:r w:rsidRPr="60E923CE">
              <w:rPr>
                <w:rFonts w:asciiTheme="minorHAnsi" w:hAnsiTheme="minorHAnsi" w:cstheme="minorBidi"/>
              </w:rPr>
              <w:t>Headteacher</w:t>
            </w:r>
          </w:p>
        </w:tc>
      </w:tr>
      <w:tr w:rsidR="00D65770" w:rsidRPr="00917B41" w14:paraId="533414AE" w14:textId="77777777" w:rsidTr="60E923CE">
        <w:trPr>
          <w:trHeight w:val="300"/>
        </w:trPr>
        <w:tc>
          <w:tcPr>
            <w:tcW w:w="2268" w:type="dxa"/>
          </w:tcPr>
          <w:p w14:paraId="2BE2716A" w14:textId="77777777" w:rsidR="00D65770" w:rsidRPr="00917B41" w:rsidRDefault="00D65770" w:rsidP="006B690F">
            <w:pPr>
              <w:jc w:val="right"/>
              <w:rPr>
                <w:rFonts w:asciiTheme="minorHAnsi" w:hAnsiTheme="minorHAnsi" w:cstheme="minorHAnsi"/>
                <w:szCs w:val="22"/>
              </w:rPr>
            </w:pPr>
            <w:r>
              <w:rPr>
                <w:rFonts w:asciiTheme="minorHAnsi" w:hAnsiTheme="minorHAnsi" w:cstheme="minorHAnsi"/>
                <w:szCs w:val="22"/>
              </w:rPr>
              <w:t>Local approval*:</w:t>
            </w:r>
          </w:p>
        </w:tc>
        <w:tc>
          <w:tcPr>
            <w:tcW w:w="2122" w:type="dxa"/>
          </w:tcPr>
          <w:p w14:paraId="2925B5B8" w14:textId="2904A494" w:rsidR="00D65770" w:rsidRPr="00917B41" w:rsidRDefault="6666753B" w:rsidP="60E923CE">
            <w:pPr>
              <w:rPr>
                <w:rFonts w:asciiTheme="minorHAnsi" w:hAnsiTheme="minorHAnsi" w:cstheme="minorBidi"/>
              </w:rPr>
            </w:pPr>
            <w:r w:rsidRPr="60E923CE">
              <w:rPr>
                <w:rFonts w:asciiTheme="minorHAnsi" w:hAnsiTheme="minorHAnsi" w:cstheme="minorBidi"/>
              </w:rPr>
              <w:t>Local Committee</w:t>
            </w:r>
          </w:p>
        </w:tc>
        <w:tc>
          <w:tcPr>
            <w:tcW w:w="283" w:type="dxa"/>
          </w:tcPr>
          <w:p w14:paraId="26B90EE4" w14:textId="77777777" w:rsidR="00D65770" w:rsidRPr="00917B41" w:rsidRDefault="00D65770" w:rsidP="006B690F">
            <w:pPr>
              <w:rPr>
                <w:rFonts w:asciiTheme="minorHAnsi" w:hAnsiTheme="minorHAnsi" w:cstheme="minorHAnsi"/>
                <w:szCs w:val="22"/>
              </w:rPr>
            </w:pPr>
          </w:p>
        </w:tc>
        <w:tc>
          <w:tcPr>
            <w:tcW w:w="2552" w:type="dxa"/>
          </w:tcPr>
          <w:p w14:paraId="247CF967" w14:textId="77777777" w:rsidR="00D65770" w:rsidRPr="00917B41" w:rsidRDefault="00D65770" w:rsidP="006B690F">
            <w:pPr>
              <w:jc w:val="right"/>
              <w:rPr>
                <w:rFonts w:asciiTheme="minorHAnsi" w:hAnsiTheme="minorHAnsi" w:cstheme="minorHAnsi"/>
                <w:szCs w:val="22"/>
              </w:rPr>
            </w:pPr>
            <w:r>
              <w:rPr>
                <w:rFonts w:asciiTheme="minorHAnsi" w:hAnsiTheme="minorHAnsi" w:cstheme="minorHAnsi"/>
                <w:szCs w:val="22"/>
              </w:rPr>
              <w:t>Local author*:</w:t>
            </w:r>
          </w:p>
        </w:tc>
        <w:tc>
          <w:tcPr>
            <w:tcW w:w="2403" w:type="dxa"/>
          </w:tcPr>
          <w:p w14:paraId="69789D36" w14:textId="4E9E7B64" w:rsidR="00D65770" w:rsidRPr="00917B41" w:rsidRDefault="716036CA" w:rsidP="60E923CE">
            <w:r w:rsidRPr="60E923CE">
              <w:rPr>
                <w:rFonts w:asciiTheme="minorHAnsi" w:hAnsiTheme="minorHAnsi" w:cstheme="minorBidi"/>
              </w:rPr>
              <w:t>Headteacher</w:t>
            </w:r>
          </w:p>
        </w:tc>
      </w:tr>
      <w:tr w:rsidR="00074E42" w:rsidRPr="00917B41" w14:paraId="088E9547" w14:textId="77777777" w:rsidTr="60E923CE">
        <w:trPr>
          <w:trHeight w:val="300"/>
        </w:trPr>
        <w:tc>
          <w:tcPr>
            <w:tcW w:w="2268" w:type="dxa"/>
          </w:tcPr>
          <w:p w14:paraId="063F4CE7" w14:textId="2030265B" w:rsidR="00074E42" w:rsidRDefault="00074E42" w:rsidP="00074E42">
            <w:pPr>
              <w:jc w:val="right"/>
              <w:rPr>
                <w:rFonts w:asciiTheme="minorHAnsi" w:hAnsiTheme="minorHAnsi" w:cstheme="minorHAnsi"/>
                <w:szCs w:val="22"/>
              </w:rPr>
            </w:pPr>
            <w:r>
              <w:rPr>
                <w:rFonts w:asciiTheme="minorHAnsi" w:hAnsiTheme="minorHAnsi" w:cstheme="minorHAnsi"/>
                <w:szCs w:val="22"/>
              </w:rPr>
              <w:t xml:space="preserve">Next </w:t>
            </w:r>
            <w:proofErr w:type="gramStart"/>
            <w:r>
              <w:rPr>
                <w:rFonts w:asciiTheme="minorHAnsi" w:hAnsiTheme="minorHAnsi" w:cstheme="minorHAnsi"/>
                <w:szCs w:val="22"/>
              </w:rPr>
              <w:t>Review :</w:t>
            </w:r>
            <w:proofErr w:type="gramEnd"/>
          </w:p>
        </w:tc>
        <w:tc>
          <w:tcPr>
            <w:tcW w:w="2122" w:type="dxa"/>
          </w:tcPr>
          <w:p w14:paraId="4575FD0E" w14:textId="591A3E5D" w:rsidR="00074E42" w:rsidRPr="60E923CE" w:rsidRDefault="00074E42" w:rsidP="00074E42">
            <w:pPr>
              <w:rPr>
                <w:rFonts w:asciiTheme="minorHAnsi" w:hAnsiTheme="minorHAnsi" w:cstheme="minorBidi"/>
              </w:rPr>
            </w:pPr>
            <w:r w:rsidRPr="60E923CE">
              <w:rPr>
                <w:rFonts w:asciiTheme="minorHAnsi" w:hAnsiTheme="minorHAnsi" w:cstheme="minorBidi"/>
              </w:rPr>
              <w:t>01/09/2026</w:t>
            </w:r>
          </w:p>
        </w:tc>
        <w:tc>
          <w:tcPr>
            <w:tcW w:w="283" w:type="dxa"/>
          </w:tcPr>
          <w:p w14:paraId="5A79D255" w14:textId="77777777" w:rsidR="00074E42" w:rsidRPr="00917B41" w:rsidRDefault="00074E42" w:rsidP="00074E42">
            <w:pPr>
              <w:rPr>
                <w:rFonts w:asciiTheme="minorHAnsi" w:hAnsiTheme="minorHAnsi" w:cstheme="minorHAnsi"/>
                <w:szCs w:val="22"/>
              </w:rPr>
            </w:pPr>
          </w:p>
        </w:tc>
        <w:tc>
          <w:tcPr>
            <w:tcW w:w="2552" w:type="dxa"/>
          </w:tcPr>
          <w:p w14:paraId="0E86F554" w14:textId="77777777" w:rsidR="00074E42" w:rsidRDefault="00074E42" w:rsidP="00074E42">
            <w:pPr>
              <w:jc w:val="right"/>
              <w:rPr>
                <w:rFonts w:asciiTheme="minorHAnsi" w:hAnsiTheme="minorHAnsi" w:cstheme="minorHAnsi"/>
                <w:szCs w:val="22"/>
              </w:rPr>
            </w:pPr>
          </w:p>
        </w:tc>
        <w:tc>
          <w:tcPr>
            <w:tcW w:w="2403" w:type="dxa"/>
          </w:tcPr>
          <w:p w14:paraId="6A7E40F3" w14:textId="77777777" w:rsidR="00074E42" w:rsidRPr="60E923CE" w:rsidRDefault="00074E42" w:rsidP="00074E42">
            <w:pPr>
              <w:rPr>
                <w:rFonts w:asciiTheme="minorHAnsi" w:hAnsiTheme="minorHAnsi" w:cstheme="minorBidi"/>
              </w:rPr>
            </w:pPr>
          </w:p>
        </w:tc>
      </w:tr>
      <w:tr w:rsidR="00074E42" w:rsidRPr="00917B41" w14:paraId="6B26E7F6" w14:textId="77777777" w:rsidTr="60E923CE">
        <w:trPr>
          <w:trHeight w:val="300"/>
        </w:trPr>
        <w:tc>
          <w:tcPr>
            <w:tcW w:w="4390" w:type="dxa"/>
            <w:gridSpan w:val="2"/>
          </w:tcPr>
          <w:p w14:paraId="6E930CEC" w14:textId="4476E4B1" w:rsidR="00074E42" w:rsidRDefault="00074E42" w:rsidP="00074E42">
            <w:pPr>
              <w:jc w:val="right"/>
              <w:rPr>
                <w:rFonts w:asciiTheme="minorHAnsi" w:hAnsiTheme="minorHAnsi" w:cstheme="minorHAnsi"/>
                <w:szCs w:val="22"/>
              </w:rPr>
            </w:pPr>
          </w:p>
        </w:tc>
        <w:tc>
          <w:tcPr>
            <w:tcW w:w="283" w:type="dxa"/>
          </w:tcPr>
          <w:p w14:paraId="1A63B7EB" w14:textId="77777777" w:rsidR="00074E42" w:rsidRPr="00917B41" w:rsidRDefault="00074E42" w:rsidP="00074E42">
            <w:pPr>
              <w:rPr>
                <w:rFonts w:asciiTheme="minorHAnsi" w:hAnsiTheme="minorHAnsi" w:cstheme="minorHAnsi"/>
                <w:szCs w:val="22"/>
              </w:rPr>
            </w:pPr>
          </w:p>
        </w:tc>
        <w:tc>
          <w:tcPr>
            <w:tcW w:w="4955" w:type="dxa"/>
            <w:gridSpan w:val="2"/>
          </w:tcPr>
          <w:p w14:paraId="770A8F43" w14:textId="0984FD71" w:rsidR="00074E42" w:rsidRDefault="00074E42" w:rsidP="00074E42"/>
        </w:tc>
      </w:tr>
    </w:tbl>
    <w:p w14:paraId="100A3EEA" w14:textId="5292A82E" w:rsidR="0014321D" w:rsidRPr="00D65770" w:rsidRDefault="00454B3B" w:rsidP="006B690F">
      <w:pPr>
        <w:rPr>
          <w:rFonts w:asciiTheme="minorHAnsi" w:hAnsiTheme="minorHAnsi" w:cstheme="minorHAnsi"/>
          <w:sz w:val="18"/>
          <w:szCs w:val="18"/>
        </w:rPr>
      </w:pPr>
      <w:r w:rsidRPr="000F1A95">
        <w:rPr>
          <w:rFonts w:asciiTheme="minorHAnsi" w:hAnsiTheme="minorHAnsi" w:cstheme="minorHAnsi"/>
          <w:szCs w:val="22"/>
        </w:rPr>
        <w:t>*</w:t>
      </w:r>
      <w:r w:rsidR="00D65770" w:rsidRPr="00D65770">
        <w:rPr>
          <w:rFonts w:asciiTheme="minorHAnsi" w:hAnsiTheme="minorHAnsi" w:cstheme="minorHAnsi"/>
          <w:sz w:val="18"/>
          <w:szCs w:val="18"/>
        </w:rPr>
        <w:t>Local approval will either be the local committee, the head teacher, or the CEO (refer to policy schedule)</w:t>
      </w:r>
    </w:p>
    <w:p w14:paraId="741C5977" w14:textId="77777777" w:rsidR="00D65770" w:rsidRPr="00D65770" w:rsidRDefault="00D65770" w:rsidP="006B690F">
      <w:pPr>
        <w:rPr>
          <w:rFonts w:asciiTheme="minorHAnsi" w:hAnsiTheme="minorHAnsi" w:cstheme="minorHAnsi"/>
          <w:sz w:val="18"/>
          <w:szCs w:val="18"/>
        </w:rPr>
      </w:pPr>
    </w:p>
    <w:p w14:paraId="7EA12EDA" w14:textId="77777777" w:rsidR="0014321D" w:rsidRPr="00917B41" w:rsidRDefault="0014321D" w:rsidP="006B690F">
      <w:pPr>
        <w:rPr>
          <w:rFonts w:asciiTheme="minorHAnsi" w:hAnsiTheme="minorHAnsi" w:cstheme="minorHAnsi"/>
          <w:b/>
          <w:bCs/>
          <w:szCs w:val="22"/>
        </w:rPr>
      </w:pPr>
      <w:r w:rsidRPr="00917B41">
        <w:rPr>
          <w:rFonts w:asciiTheme="minorHAnsi" w:hAnsiTheme="minorHAnsi" w:cstheme="minorHAnsi"/>
          <w:b/>
          <w:bCs/>
          <w:szCs w:val="22"/>
        </w:rPr>
        <w:t>Revision record</w:t>
      </w:r>
    </w:p>
    <w:p w14:paraId="7CC3F863" w14:textId="77777777" w:rsidR="00917B41" w:rsidRPr="00917B41" w:rsidRDefault="00917B41" w:rsidP="006B690F">
      <w:pPr>
        <w:rPr>
          <w:rFonts w:asciiTheme="minorHAnsi" w:hAnsiTheme="minorHAnsi" w:cstheme="minorHAnsi"/>
          <w:szCs w:val="22"/>
        </w:rPr>
      </w:pPr>
    </w:p>
    <w:tbl>
      <w:tblPr>
        <w:tblStyle w:val="TableGrid"/>
        <w:tblW w:w="9628" w:type="dxa"/>
        <w:tblLook w:val="04A0" w:firstRow="1" w:lastRow="0" w:firstColumn="1" w:lastColumn="0" w:noHBand="0" w:noVBand="1"/>
      </w:tblPr>
      <w:tblGrid>
        <w:gridCol w:w="690"/>
        <w:gridCol w:w="865"/>
        <w:gridCol w:w="1417"/>
        <w:gridCol w:w="1276"/>
        <w:gridCol w:w="5380"/>
      </w:tblGrid>
      <w:tr w:rsidR="00917B41" w:rsidRPr="00917B41" w14:paraId="11A30587" w14:textId="77777777" w:rsidTr="12DE263A">
        <w:tc>
          <w:tcPr>
            <w:tcW w:w="690" w:type="dxa"/>
            <w:textDirection w:val="btLr"/>
            <w:vAlign w:val="center"/>
          </w:tcPr>
          <w:p w14:paraId="051CF763"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Revision No.</w:t>
            </w:r>
          </w:p>
        </w:tc>
        <w:tc>
          <w:tcPr>
            <w:tcW w:w="865" w:type="dxa"/>
            <w:textDirection w:val="btLr"/>
            <w:vAlign w:val="center"/>
          </w:tcPr>
          <w:p w14:paraId="434B498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Date</w:t>
            </w:r>
          </w:p>
        </w:tc>
        <w:tc>
          <w:tcPr>
            <w:tcW w:w="1417" w:type="dxa"/>
            <w:textDirection w:val="btLr"/>
            <w:vAlign w:val="center"/>
          </w:tcPr>
          <w:p w14:paraId="3A50EBEE"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Revised by</w:t>
            </w:r>
          </w:p>
        </w:tc>
        <w:tc>
          <w:tcPr>
            <w:tcW w:w="1276" w:type="dxa"/>
            <w:textDirection w:val="btLr"/>
            <w:vAlign w:val="center"/>
          </w:tcPr>
          <w:p w14:paraId="4D77D729" w14:textId="77777777" w:rsidR="006B690F" w:rsidRPr="00917B41" w:rsidRDefault="006B690F" w:rsidP="006B690F">
            <w:pPr>
              <w:rPr>
                <w:rFonts w:asciiTheme="minorHAnsi" w:hAnsiTheme="minorHAnsi" w:cstheme="minorHAnsi"/>
                <w:sz w:val="20"/>
                <w:szCs w:val="20"/>
              </w:rPr>
            </w:pPr>
            <w:r w:rsidRPr="00917B41">
              <w:rPr>
                <w:rFonts w:asciiTheme="minorHAnsi" w:hAnsiTheme="minorHAnsi" w:cstheme="minorHAnsi"/>
                <w:sz w:val="20"/>
                <w:szCs w:val="20"/>
                <w:lang w:eastAsia="en-GB"/>
              </w:rPr>
              <w:t>Approved date</w:t>
            </w:r>
          </w:p>
        </w:tc>
        <w:tc>
          <w:tcPr>
            <w:tcW w:w="5380" w:type="dxa"/>
          </w:tcPr>
          <w:p w14:paraId="09862799" w14:textId="77777777" w:rsidR="006B690F" w:rsidRPr="00917B41" w:rsidRDefault="006B690F" w:rsidP="006B690F">
            <w:pPr>
              <w:jc w:val="center"/>
              <w:rPr>
                <w:rFonts w:asciiTheme="minorHAnsi" w:hAnsiTheme="minorHAnsi" w:cstheme="minorHAnsi"/>
                <w:sz w:val="20"/>
                <w:szCs w:val="20"/>
              </w:rPr>
            </w:pPr>
          </w:p>
          <w:p w14:paraId="7AA9DB0A" w14:textId="77777777" w:rsidR="006B690F" w:rsidRPr="00917B41" w:rsidRDefault="006B690F" w:rsidP="006B690F">
            <w:pPr>
              <w:rPr>
                <w:rFonts w:asciiTheme="minorHAnsi" w:hAnsiTheme="minorHAnsi" w:cstheme="minorHAnsi"/>
                <w:sz w:val="20"/>
                <w:szCs w:val="20"/>
              </w:rPr>
            </w:pPr>
          </w:p>
          <w:p w14:paraId="61451341" w14:textId="77777777" w:rsidR="006B690F" w:rsidRPr="00917B41" w:rsidRDefault="006B690F" w:rsidP="006B690F">
            <w:pPr>
              <w:jc w:val="center"/>
              <w:rPr>
                <w:rFonts w:asciiTheme="minorHAnsi" w:hAnsiTheme="minorHAnsi" w:cstheme="minorHAnsi"/>
                <w:sz w:val="20"/>
                <w:szCs w:val="20"/>
              </w:rPr>
            </w:pPr>
            <w:r w:rsidRPr="00917B41">
              <w:rPr>
                <w:rFonts w:asciiTheme="minorHAnsi" w:hAnsiTheme="minorHAnsi" w:cstheme="minorHAnsi"/>
                <w:sz w:val="20"/>
                <w:szCs w:val="20"/>
              </w:rPr>
              <w:t>Comments</w:t>
            </w:r>
          </w:p>
          <w:p w14:paraId="320091EF" w14:textId="77777777" w:rsidR="006B690F" w:rsidRPr="00917B41" w:rsidRDefault="006B690F" w:rsidP="006B690F">
            <w:pPr>
              <w:jc w:val="center"/>
              <w:rPr>
                <w:rFonts w:asciiTheme="minorHAnsi" w:hAnsiTheme="minorHAnsi" w:cstheme="minorHAnsi"/>
                <w:sz w:val="20"/>
                <w:szCs w:val="20"/>
              </w:rPr>
            </w:pPr>
          </w:p>
          <w:p w14:paraId="5AEB5830" w14:textId="77777777" w:rsidR="006B690F" w:rsidRPr="00917B41" w:rsidRDefault="006B690F" w:rsidP="006B690F">
            <w:pPr>
              <w:jc w:val="center"/>
              <w:rPr>
                <w:rFonts w:asciiTheme="minorHAnsi" w:hAnsiTheme="minorHAnsi" w:cstheme="minorHAnsi"/>
                <w:sz w:val="20"/>
                <w:szCs w:val="20"/>
              </w:rPr>
            </w:pPr>
          </w:p>
        </w:tc>
      </w:tr>
      <w:tr w:rsidR="0014321D" w:rsidRPr="00917B41" w14:paraId="0BBC6EB0" w14:textId="77777777" w:rsidTr="12DE263A">
        <w:tc>
          <w:tcPr>
            <w:tcW w:w="690" w:type="dxa"/>
          </w:tcPr>
          <w:p w14:paraId="3617C896" w14:textId="75929ADD" w:rsidR="0014321D" w:rsidRPr="00917B41" w:rsidRDefault="0014321D" w:rsidP="006B690F">
            <w:pPr>
              <w:jc w:val="center"/>
              <w:rPr>
                <w:rFonts w:asciiTheme="minorHAnsi" w:hAnsiTheme="minorHAnsi" w:cstheme="minorHAnsi"/>
                <w:sz w:val="20"/>
                <w:szCs w:val="20"/>
              </w:rPr>
            </w:pPr>
          </w:p>
        </w:tc>
        <w:tc>
          <w:tcPr>
            <w:tcW w:w="865" w:type="dxa"/>
          </w:tcPr>
          <w:p w14:paraId="4976F357" w14:textId="2D4CC79D" w:rsidR="0014321D" w:rsidRPr="00917B41" w:rsidRDefault="0014321D" w:rsidP="006B690F">
            <w:pPr>
              <w:rPr>
                <w:rFonts w:asciiTheme="minorHAnsi" w:hAnsiTheme="minorHAnsi" w:cstheme="minorHAnsi"/>
                <w:sz w:val="20"/>
                <w:szCs w:val="20"/>
              </w:rPr>
            </w:pPr>
          </w:p>
        </w:tc>
        <w:tc>
          <w:tcPr>
            <w:tcW w:w="1417" w:type="dxa"/>
          </w:tcPr>
          <w:p w14:paraId="73622A11" w14:textId="1F236E57" w:rsidR="0014321D" w:rsidRPr="00917B41" w:rsidRDefault="0014321D" w:rsidP="006B690F">
            <w:pPr>
              <w:rPr>
                <w:rFonts w:asciiTheme="minorHAnsi" w:hAnsiTheme="minorHAnsi" w:cstheme="minorHAnsi"/>
                <w:sz w:val="20"/>
                <w:szCs w:val="20"/>
              </w:rPr>
            </w:pPr>
          </w:p>
        </w:tc>
        <w:tc>
          <w:tcPr>
            <w:tcW w:w="1276" w:type="dxa"/>
          </w:tcPr>
          <w:p w14:paraId="17F4C9BC" w14:textId="342C3614" w:rsidR="0014321D" w:rsidRPr="00917B41" w:rsidRDefault="0014321D" w:rsidP="006B690F">
            <w:pPr>
              <w:rPr>
                <w:rFonts w:asciiTheme="minorHAnsi" w:hAnsiTheme="minorHAnsi" w:cstheme="minorHAnsi"/>
                <w:sz w:val="20"/>
                <w:szCs w:val="20"/>
              </w:rPr>
            </w:pPr>
          </w:p>
        </w:tc>
        <w:tc>
          <w:tcPr>
            <w:tcW w:w="5380" w:type="dxa"/>
          </w:tcPr>
          <w:p w14:paraId="24EBF901" w14:textId="5CF167E9" w:rsidR="0014321D" w:rsidRPr="00917B41" w:rsidRDefault="0014321D" w:rsidP="006B690F">
            <w:pPr>
              <w:rPr>
                <w:rFonts w:asciiTheme="minorHAnsi" w:hAnsiTheme="minorHAnsi" w:cstheme="minorHAnsi"/>
                <w:sz w:val="20"/>
                <w:szCs w:val="20"/>
              </w:rPr>
            </w:pPr>
          </w:p>
        </w:tc>
      </w:tr>
      <w:tr w:rsidR="00917B41" w:rsidRPr="00917B41" w14:paraId="706B6CE2" w14:textId="77777777" w:rsidTr="12DE263A">
        <w:tc>
          <w:tcPr>
            <w:tcW w:w="690" w:type="dxa"/>
          </w:tcPr>
          <w:p w14:paraId="56EF08D0" w14:textId="77777777" w:rsidR="00917B41" w:rsidRPr="00917B41" w:rsidRDefault="00917B41" w:rsidP="006B690F">
            <w:pPr>
              <w:jc w:val="center"/>
              <w:rPr>
                <w:rFonts w:asciiTheme="minorHAnsi" w:hAnsiTheme="minorHAnsi" w:cstheme="minorHAnsi"/>
                <w:sz w:val="20"/>
                <w:szCs w:val="20"/>
              </w:rPr>
            </w:pPr>
          </w:p>
        </w:tc>
        <w:tc>
          <w:tcPr>
            <w:tcW w:w="865" w:type="dxa"/>
          </w:tcPr>
          <w:p w14:paraId="2B31FA37" w14:textId="77777777" w:rsidR="00917B41" w:rsidRPr="00917B41" w:rsidRDefault="00917B41" w:rsidP="006B690F">
            <w:pPr>
              <w:rPr>
                <w:rFonts w:asciiTheme="minorHAnsi" w:hAnsiTheme="minorHAnsi" w:cstheme="minorHAnsi"/>
                <w:sz w:val="20"/>
                <w:szCs w:val="20"/>
              </w:rPr>
            </w:pPr>
          </w:p>
        </w:tc>
        <w:tc>
          <w:tcPr>
            <w:tcW w:w="1417" w:type="dxa"/>
          </w:tcPr>
          <w:p w14:paraId="3758E3FA" w14:textId="77777777" w:rsidR="00917B41" w:rsidRPr="00917B41" w:rsidRDefault="00917B41" w:rsidP="006B690F">
            <w:pPr>
              <w:rPr>
                <w:rFonts w:asciiTheme="minorHAnsi" w:hAnsiTheme="minorHAnsi" w:cstheme="minorHAnsi"/>
                <w:sz w:val="20"/>
                <w:szCs w:val="20"/>
              </w:rPr>
            </w:pPr>
          </w:p>
        </w:tc>
        <w:tc>
          <w:tcPr>
            <w:tcW w:w="1276" w:type="dxa"/>
          </w:tcPr>
          <w:p w14:paraId="682EB90C" w14:textId="77777777" w:rsidR="00917B41" w:rsidRPr="00917B41" w:rsidRDefault="00917B41" w:rsidP="006B690F">
            <w:pPr>
              <w:rPr>
                <w:rFonts w:asciiTheme="minorHAnsi" w:hAnsiTheme="minorHAnsi" w:cstheme="minorHAnsi"/>
                <w:sz w:val="20"/>
                <w:szCs w:val="20"/>
              </w:rPr>
            </w:pPr>
          </w:p>
        </w:tc>
        <w:tc>
          <w:tcPr>
            <w:tcW w:w="5380" w:type="dxa"/>
          </w:tcPr>
          <w:p w14:paraId="637DE948" w14:textId="77777777" w:rsidR="00917B41" w:rsidRPr="00917B41" w:rsidRDefault="00917B41" w:rsidP="006B690F">
            <w:pPr>
              <w:rPr>
                <w:rFonts w:asciiTheme="minorHAnsi" w:hAnsiTheme="minorHAnsi" w:cstheme="minorHAnsi"/>
                <w:sz w:val="20"/>
                <w:szCs w:val="20"/>
              </w:rPr>
            </w:pPr>
          </w:p>
        </w:tc>
      </w:tr>
      <w:tr w:rsidR="00917B41" w:rsidRPr="00917B41" w14:paraId="448BBAA7" w14:textId="77777777" w:rsidTr="12DE263A">
        <w:tc>
          <w:tcPr>
            <w:tcW w:w="690" w:type="dxa"/>
          </w:tcPr>
          <w:p w14:paraId="643D125C" w14:textId="77777777" w:rsidR="00917B41" w:rsidRPr="00917B41" w:rsidRDefault="00917B41" w:rsidP="006B690F">
            <w:pPr>
              <w:jc w:val="center"/>
              <w:rPr>
                <w:rFonts w:asciiTheme="minorHAnsi" w:hAnsiTheme="minorHAnsi" w:cstheme="minorHAnsi"/>
                <w:sz w:val="20"/>
                <w:szCs w:val="20"/>
              </w:rPr>
            </w:pPr>
          </w:p>
        </w:tc>
        <w:tc>
          <w:tcPr>
            <w:tcW w:w="865" w:type="dxa"/>
          </w:tcPr>
          <w:p w14:paraId="15F641CB" w14:textId="77777777" w:rsidR="00917B41" w:rsidRPr="00917B41" w:rsidRDefault="00917B41" w:rsidP="006B690F">
            <w:pPr>
              <w:rPr>
                <w:rFonts w:asciiTheme="minorHAnsi" w:hAnsiTheme="minorHAnsi" w:cstheme="minorHAnsi"/>
                <w:sz w:val="20"/>
                <w:szCs w:val="20"/>
              </w:rPr>
            </w:pPr>
          </w:p>
        </w:tc>
        <w:tc>
          <w:tcPr>
            <w:tcW w:w="1417" w:type="dxa"/>
          </w:tcPr>
          <w:p w14:paraId="2346D194" w14:textId="77777777" w:rsidR="00917B41" w:rsidRPr="00917B41" w:rsidRDefault="00917B41" w:rsidP="006B690F">
            <w:pPr>
              <w:rPr>
                <w:rFonts w:asciiTheme="minorHAnsi" w:hAnsiTheme="minorHAnsi" w:cstheme="minorHAnsi"/>
                <w:sz w:val="20"/>
                <w:szCs w:val="20"/>
              </w:rPr>
            </w:pPr>
          </w:p>
        </w:tc>
        <w:tc>
          <w:tcPr>
            <w:tcW w:w="1276" w:type="dxa"/>
          </w:tcPr>
          <w:p w14:paraId="6EE2E385" w14:textId="77777777" w:rsidR="00917B41" w:rsidRPr="00917B41" w:rsidRDefault="00917B41" w:rsidP="006B690F">
            <w:pPr>
              <w:rPr>
                <w:rFonts w:asciiTheme="minorHAnsi" w:hAnsiTheme="minorHAnsi" w:cstheme="minorHAnsi"/>
                <w:sz w:val="20"/>
                <w:szCs w:val="20"/>
              </w:rPr>
            </w:pPr>
          </w:p>
        </w:tc>
        <w:tc>
          <w:tcPr>
            <w:tcW w:w="5380" w:type="dxa"/>
          </w:tcPr>
          <w:p w14:paraId="113F4D78" w14:textId="77777777" w:rsidR="00917B41" w:rsidRPr="00917B41" w:rsidRDefault="00917B41" w:rsidP="006B690F">
            <w:pPr>
              <w:rPr>
                <w:rFonts w:asciiTheme="minorHAnsi" w:hAnsiTheme="minorHAnsi" w:cstheme="minorHAnsi"/>
                <w:sz w:val="20"/>
                <w:szCs w:val="20"/>
              </w:rPr>
            </w:pPr>
          </w:p>
        </w:tc>
      </w:tr>
      <w:tr w:rsidR="00917B41" w:rsidRPr="00917B41" w14:paraId="3B793876" w14:textId="77777777" w:rsidTr="12DE263A">
        <w:tc>
          <w:tcPr>
            <w:tcW w:w="690" w:type="dxa"/>
          </w:tcPr>
          <w:p w14:paraId="3F846C23" w14:textId="77777777" w:rsidR="00917B41" w:rsidRPr="00917B41" w:rsidRDefault="00917B41" w:rsidP="006B690F">
            <w:pPr>
              <w:jc w:val="center"/>
              <w:rPr>
                <w:rFonts w:asciiTheme="minorHAnsi" w:hAnsiTheme="minorHAnsi" w:cstheme="minorHAnsi"/>
                <w:sz w:val="20"/>
                <w:szCs w:val="20"/>
              </w:rPr>
            </w:pPr>
          </w:p>
        </w:tc>
        <w:tc>
          <w:tcPr>
            <w:tcW w:w="865" w:type="dxa"/>
          </w:tcPr>
          <w:p w14:paraId="563561E4" w14:textId="77777777" w:rsidR="00917B41" w:rsidRPr="00917B41" w:rsidRDefault="00917B41" w:rsidP="006B690F">
            <w:pPr>
              <w:rPr>
                <w:rFonts w:asciiTheme="minorHAnsi" w:hAnsiTheme="minorHAnsi" w:cstheme="minorHAnsi"/>
                <w:sz w:val="20"/>
                <w:szCs w:val="20"/>
              </w:rPr>
            </w:pPr>
          </w:p>
        </w:tc>
        <w:tc>
          <w:tcPr>
            <w:tcW w:w="1417" w:type="dxa"/>
          </w:tcPr>
          <w:p w14:paraId="58F9463D" w14:textId="77777777" w:rsidR="00917B41" w:rsidRPr="00917B41" w:rsidRDefault="00917B41" w:rsidP="006B690F">
            <w:pPr>
              <w:rPr>
                <w:rFonts w:asciiTheme="minorHAnsi" w:hAnsiTheme="minorHAnsi" w:cstheme="minorHAnsi"/>
                <w:sz w:val="20"/>
                <w:szCs w:val="20"/>
              </w:rPr>
            </w:pPr>
          </w:p>
        </w:tc>
        <w:tc>
          <w:tcPr>
            <w:tcW w:w="1276" w:type="dxa"/>
          </w:tcPr>
          <w:p w14:paraId="6E0866E7" w14:textId="77777777" w:rsidR="00917B41" w:rsidRPr="00917B41" w:rsidRDefault="00917B41" w:rsidP="006B690F">
            <w:pPr>
              <w:rPr>
                <w:rFonts w:asciiTheme="minorHAnsi" w:hAnsiTheme="minorHAnsi" w:cstheme="minorHAnsi"/>
                <w:sz w:val="20"/>
                <w:szCs w:val="20"/>
              </w:rPr>
            </w:pPr>
          </w:p>
        </w:tc>
        <w:tc>
          <w:tcPr>
            <w:tcW w:w="5380" w:type="dxa"/>
          </w:tcPr>
          <w:p w14:paraId="53609677" w14:textId="77777777" w:rsidR="00917B41" w:rsidRPr="00917B41" w:rsidRDefault="00917B41" w:rsidP="006B690F">
            <w:pPr>
              <w:rPr>
                <w:rFonts w:asciiTheme="minorHAnsi" w:hAnsiTheme="minorHAnsi" w:cstheme="minorHAnsi"/>
                <w:sz w:val="20"/>
                <w:szCs w:val="20"/>
              </w:rPr>
            </w:pPr>
          </w:p>
        </w:tc>
      </w:tr>
    </w:tbl>
    <w:p w14:paraId="3477C98E" w14:textId="77777777" w:rsidR="0008252C" w:rsidRPr="00917B41" w:rsidRDefault="0008252C" w:rsidP="006B690F">
      <w:pPr>
        <w:rPr>
          <w:rFonts w:asciiTheme="minorHAnsi" w:hAnsiTheme="minorHAnsi" w:cstheme="minorHAnsi"/>
          <w:szCs w:val="22"/>
        </w:rPr>
      </w:pPr>
    </w:p>
    <w:p w14:paraId="727C1962" w14:textId="77777777" w:rsidR="0008252C" w:rsidRPr="00917B41" w:rsidRDefault="00917B41" w:rsidP="00917B41">
      <w:pPr>
        <w:pStyle w:val="ListParagraph"/>
        <w:numPr>
          <w:ilvl w:val="0"/>
          <w:numId w:val="7"/>
        </w:numPr>
        <w:rPr>
          <w:rFonts w:asciiTheme="minorHAnsi" w:hAnsiTheme="minorHAnsi" w:cstheme="minorHAnsi"/>
          <w:b/>
          <w:bCs/>
          <w:szCs w:val="22"/>
        </w:rPr>
      </w:pPr>
      <w:r w:rsidRPr="00917B41">
        <w:rPr>
          <w:rFonts w:asciiTheme="minorHAnsi" w:hAnsiTheme="minorHAnsi" w:cstheme="minorHAnsi"/>
          <w:b/>
          <w:bCs/>
          <w:szCs w:val="22"/>
        </w:rPr>
        <w:t>Introduction</w:t>
      </w:r>
    </w:p>
    <w:p w14:paraId="1DE6CBC6" w14:textId="77777777" w:rsidR="00917B41" w:rsidRDefault="00917B41" w:rsidP="006B690F">
      <w:pPr>
        <w:rPr>
          <w:rFonts w:asciiTheme="minorHAnsi" w:hAnsiTheme="minorHAnsi" w:cstheme="minorHAnsi"/>
          <w:szCs w:val="22"/>
        </w:rPr>
      </w:pPr>
    </w:p>
    <w:p w14:paraId="7894DDFE" w14:textId="77777777" w:rsidR="00B655D4" w:rsidRPr="00B655D4" w:rsidRDefault="002A7FE8" w:rsidP="006B690F">
      <w:pPr>
        <w:rPr>
          <w:rFonts w:asciiTheme="minorHAnsi" w:hAnsiTheme="minorHAnsi" w:cstheme="minorHAnsi"/>
          <w:b/>
          <w:bCs/>
          <w:szCs w:val="22"/>
        </w:rPr>
      </w:pPr>
      <w:r w:rsidRPr="00B655D4">
        <w:rPr>
          <w:rFonts w:asciiTheme="minorHAnsi" w:hAnsiTheme="minorHAnsi" w:cstheme="minorHAnsi"/>
          <w:b/>
          <w:bCs/>
          <w:szCs w:val="22"/>
        </w:rPr>
        <w:t>Our Vision</w:t>
      </w:r>
    </w:p>
    <w:p w14:paraId="04BDD59C" w14:textId="77777777" w:rsidR="00B655D4" w:rsidRDefault="002A7FE8" w:rsidP="006B690F">
      <w:pPr>
        <w:rPr>
          <w:rFonts w:asciiTheme="minorHAnsi" w:hAnsiTheme="minorHAnsi" w:cstheme="minorHAnsi"/>
          <w:szCs w:val="22"/>
        </w:rPr>
      </w:pPr>
      <w:r w:rsidRPr="002A7FE8">
        <w:rPr>
          <w:rFonts w:asciiTheme="minorHAnsi" w:hAnsiTheme="minorHAnsi" w:cstheme="minorHAnsi"/>
          <w:szCs w:val="22"/>
        </w:rPr>
        <w:t xml:space="preserve"> Growing wise, brave, loving children who are nourished from the outset by our values-based community and through God’s word. We believe each unique child should thrive through our rich and diverse curriculum and that they should blossom in our care, being fully prepared for their future. </w:t>
      </w:r>
    </w:p>
    <w:p w14:paraId="1D7E6F72" w14:textId="77777777" w:rsidR="00B655D4" w:rsidRDefault="00B655D4" w:rsidP="006B690F">
      <w:pPr>
        <w:rPr>
          <w:rFonts w:asciiTheme="minorHAnsi" w:hAnsiTheme="minorHAnsi" w:cstheme="minorHAnsi"/>
          <w:szCs w:val="22"/>
        </w:rPr>
      </w:pPr>
    </w:p>
    <w:p w14:paraId="34009E69" w14:textId="77777777" w:rsidR="00B655D4" w:rsidRDefault="002A7FE8" w:rsidP="006B690F">
      <w:pPr>
        <w:rPr>
          <w:rFonts w:asciiTheme="minorHAnsi" w:hAnsiTheme="minorHAnsi" w:cstheme="minorHAnsi"/>
          <w:szCs w:val="22"/>
        </w:rPr>
      </w:pPr>
      <w:r w:rsidRPr="00B655D4">
        <w:rPr>
          <w:rFonts w:asciiTheme="minorHAnsi" w:hAnsiTheme="minorHAnsi" w:cstheme="minorHAnsi"/>
          <w:b/>
          <w:bCs/>
          <w:szCs w:val="22"/>
        </w:rPr>
        <w:t>Our Core Christian Values are:</w:t>
      </w:r>
      <w:r w:rsidRPr="002A7FE8">
        <w:rPr>
          <w:rFonts w:asciiTheme="minorHAnsi" w:hAnsiTheme="minorHAnsi" w:cstheme="minorHAnsi"/>
          <w:szCs w:val="22"/>
        </w:rPr>
        <w:t xml:space="preserve"> </w:t>
      </w:r>
    </w:p>
    <w:p w14:paraId="6E047A0C" w14:textId="77777777" w:rsidR="00E5206D" w:rsidRDefault="002A7FE8" w:rsidP="006B690F">
      <w:pPr>
        <w:rPr>
          <w:rFonts w:asciiTheme="minorHAnsi" w:hAnsiTheme="minorHAnsi" w:cstheme="minorHAnsi"/>
          <w:szCs w:val="22"/>
        </w:rPr>
      </w:pPr>
      <w:r w:rsidRPr="002A7FE8">
        <w:rPr>
          <w:rFonts w:asciiTheme="minorHAnsi" w:hAnsiTheme="minorHAnsi" w:cstheme="minorHAnsi"/>
          <w:szCs w:val="22"/>
        </w:rPr>
        <w:t xml:space="preserve">Love: learning to love ourselves, each other and God. Courage: learning to be brave, resilient and determined. Wisdom: learning to make wise choices in all areas of life. </w:t>
      </w:r>
    </w:p>
    <w:p w14:paraId="527264C2" w14:textId="77777777" w:rsidR="00E5206D" w:rsidRDefault="00E5206D" w:rsidP="006B690F">
      <w:pPr>
        <w:rPr>
          <w:rFonts w:asciiTheme="minorHAnsi" w:hAnsiTheme="minorHAnsi" w:cstheme="minorHAnsi"/>
          <w:szCs w:val="22"/>
        </w:rPr>
      </w:pPr>
    </w:p>
    <w:p w14:paraId="7ED7CB65" w14:textId="77777777" w:rsidR="00E5206D" w:rsidRDefault="002A7FE8" w:rsidP="006B690F">
      <w:pPr>
        <w:rPr>
          <w:rFonts w:asciiTheme="minorHAnsi" w:hAnsiTheme="minorHAnsi" w:cstheme="minorHAnsi"/>
          <w:szCs w:val="22"/>
        </w:rPr>
      </w:pPr>
      <w:r w:rsidRPr="002A7FE8">
        <w:rPr>
          <w:rFonts w:asciiTheme="minorHAnsi" w:hAnsiTheme="minorHAnsi" w:cstheme="minorHAnsi"/>
          <w:szCs w:val="22"/>
        </w:rPr>
        <w:t xml:space="preserve">RSE is taught in the context that all are made in the image of God and so all are worthy of respect, as part of the personal, social and health and citizenship education curriculum. Through RSE we inform children about sexual issues but in the context of morality and individual responsibility. This allows children to ask and explore moral questions. </w:t>
      </w:r>
    </w:p>
    <w:p w14:paraId="7E5C4463" w14:textId="77777777" w:rsidR="00E5206D" w:rsidRDefault="00E5206D" w:rsidP="006B690F">
      <w:pPr>
        <w:rPr>
          <w:rFonts w:asciiTheme="minorHAnsi" w:hAnsiTheme="minorHAnsi" w:cstheme="minorHAnsi"/>
          <w:szCs w:val="22"/>
        </w:rPr>
      </w:pPr>
    </w:p>
    <w:p w14:paraId="25269621" w14:textId="77777777" w:rsidR="00E5206D" w:rsidRDefault="002A7FE8" w:rsidP="006B690F">
      <w:pPr>
        <w:rPr>
          <w:rFonts w:asciiTheme="minorHAnsi" w:hAnsiTheme="minorHAnsi" w:cstheme="minorHAnsi"/>
          <w:szCs w:val="22"/>
        </w:rPr>
      </w:pPr>
      <w:r w:rsidRPr="002A7FE8">
        <w:rPr>
          <w:rFonts w:asciiTheme="minorHAnsi" w:hAnsiTheme="minorHAnsi" w:cstheme="minorHAnsi"/>
          <w:szCs w:val="22"/>
        </w:rPr>
        <w:t xml:space="preserve">The LC (Local Committee) aims to work closely with stakeholders to create an ethos that will ensure all pupils receive appropriate, accurate and honest answers to their questions about RSE. </w:t>
      </w:r>
    </w:p>
    <w:p w14:paraId="2242F011" w14:textId="77777777" w:rsidR="00E5206D" w:rsidRDefault="00E5206D" w:rsidP="006B690F">
      <w:pPr>
        <w:rPr>
          <w:rFonts w:asciiTheme="minorHAnsi" w:hAnsiTheme="minorHAnsi" w:cstheme="minorHAnsi"/>
          <w:szCs w:val="22"/>
        </w:rPr>
      </w:pPr>
    </w:p>
    <w:p w14:paraId="179F6AA0" w14:textId="3DBBD8A6" w:rsidR="00E5206D" w:rsidRDefault="002A7FE8" w:rsidP="006B690F">
      <w:pPr>
        <w:rPr>
          <w:rFonts w:asciiTheme="minorHAnsi" w:hAnsiTheme="minorHAnsi" w:cstheme="minorHAnsi"/>
          <w:szCs w:val="22"/>
        </w:rPr>
      </w:pPr>
      <w:r w:rsidRPr="002A7FE8">
        <w:rPr>
          <w:rFonts w:asciiTheme="minorHAnsi" w:hAnsiTheme="minorHAnsi" w:cstheme="minorHAnsi"/>
          <w:szCs w:val="22"/>
        </w:rPr>
        <w:t xml:space="preserve">Please also refer to our Safeguarding and Child Protection Policies as well as our Equality Policy and Objectives (all available on our website: </w:t>
      </w:r>
      <w:r w:rsidR="00084091">
        <w:rPr>
          <w:rFonts w:asciiTheme="minorHAnsi" w:hAnsiTheme="minorHAnsi" w:cstheme="minorHAnsi"/>
          <w:szCs w:val="22"/>
        </w:rPr>
        <w:fldChar w:fldCharType="begin"/>
      </w:r>
      <w:r w:rsidR="00084091">
        <w:rPr>
          <w:rFonts w:asciiTheme="minorHAnsi" w:hAnsiTheme="minorHAnsi" w:cstheme="minorHAnsi"/>
          <w:szCs w:val="22"/>
        </w:rPr>
        <w:instrText>HYPERLINK "</w:instrText>
      </w:r>
      <w:r w:rsidR="00084091" w:rsidRPr="00084091">
        <w:rPr>
          <w:rFonts w:asciiTheme="minorHAnsi" w:hAnsiTheme="minorHAnsi" w:cstheme="minorHAnsi"/>
          <w:szCs w:val="22"/>
        </w:rPr>
        <w:instrText>https://www.holme.goodshepherdtrust.org.uk</w:instrText>
      </w:r>
      <w:r w:rsidR="00084091">
        <w:rPr>
          <w:rFonts w:asciiTheme="minorHAnsi" w:hAnsiTheme="minorHAnsi" w:cstheme="minorHAnsi"/>
          <w:szCs w:val="22"/>
        </w:rPr>
        <w:instrText>"</w:instrText>
      </w:r>
      <w:r w:rsidR="00084091">
        <w:rPr>
          <w:rFonts w:asciiTheme="minorHAnsi" w:hAnsiTheme="minorHAnsi" w:cstheme="minorHAnsi"/>
          <w:szCs w:val="22"/>
        </w:rPr>
        <w:fldChar w:fldCharType="separate"/>
      </w:r>
      <w:r w:rsidR="00084091" w:rsidRPr="00B036A1">
        <w:rPr>
          <w:rStyle w:val="Hyperlink"/>
          <w:rFonts w:asciiTheme="minorHAnsi" w:hAnsiTheme="minorHAnsi" w:cstheme="minorHAnsi"/>
          <w:szCs w:val="22"/>
        </w:rPr>
        <w:t>https://www.holme.goodshepherdtrust.org.uk</w:t>
      </w:r>
      <w:r w:rsidR="00084091">
        <w:rPr>
          <w:rFonts w:asciiTheme="minorHAnsi" w:hAnsiTheme="minorHAnsi" w:cstheme="minorHAnsi"/>
          <w:szCs w:val="22"/>
        </w:rPr>
        <w:fldChar w:fldCharType="end"/>
      </w:r>
      <w:r w:rsidR="00084091">
        <w:rPr>
          <w:rFonts w:asciiTheme="minorHAnsi" w:hAnsiTheme="minorHAnsi" w:cstheme="minorHAnsi"/>
          <w:szCs w:val="22"/>
        </w:rPr>
        <w:t xml:space="preserve"> </w:t>
      </w:r>
      <w:r w:rsidRPr="002A7FE8">
        <w:rPr>
          <w:rFonts w:asciiTheme="minorHAnsi" w:hAnsiTheme="minorHAnsi" w:cstheme="minorHAnsi"/>
          <w:szCs w:val="22"/>
        </w:rPr>
        <w:t xml:space="preserve">or on request to the school office). </w:t>
      </w:r>
    </w:p>
    <w:p w14:paraId="3B7D0508" w14:textId="77777777" w:rsidR="00E5206D" w:rsidRDefault="00E5206D" w:rsidP="006B690F">
      <w:pPr>
        <w:rPr>
          <w:rFonts w:asciiTheme="minorHAnsi" w:hAnsiTheme="minorHAnsi" w:cstheme="minorHAnsi"/>
          <w:szCs w:val="22"/>
        </w:rPr>
      </w:pPr>
    </w:p>
    <w:p w14:paraId="13CAAA7E" w14:textId="77777777" w:rsidR="00222DA0" w:rsidRDefault="002A7FE8" w:rsidP="006B690F">
      <w:pPr>
        <w:rPr>
          <w:rFonts w:asciiTheme="minorHAnsi" w:hAnsiTheme="minorHAnsi" w:cstheme="minorHAnsi"/>
          <w:szCs w:val="22"/>
        </w:rPr>
      </w:pPr>
      <w:r w:rsidRPr="002A7FE8">
        <w:rPr>
          <w:rFonts w:asciiTheme="minorHAnsi" w:hAnsiTheme="minorHAnsi" w:cstheme="minorHAnsi"/>
          <w:szCs w:val="22"/>
        </w:rPr>
        <w:t xml:space="preserve">We support Article 12 of the United Nations Convention on the Rights of the Child that children should be encouraged to form and to express their views. </w:t>
      </w:r>
    </w:p>
    <w:p w14:paraId="23EA93F6" w14:textId="77777777" w:rsidR="00222DA0" w:rsidRDefault="00222DA0" w:rsidP="006B690F">
      <w:pPr>
        <w:rPr>
          <w:rFonts w:asciiTheme="minorHAnsi" w:hAnsiTheme="minorHAnsi" w:cstheme="minorHAnsi"/>
          <w:szCs w:val="22"/>
        </w:rPr>
      </w:pPr>
    </w:p>
    <w:p w14:paraId="680916B4" w14:textId="77777777" w:rsidR="00222DA0" w:rsidRDefault="002A7FE8" w:rsidP="006B690F">
      <w:pPr>
        <w:rPr>
          <w:rFonts w:asciiTheme="minorHAnsi" w:hAnsiTheme="minorHAnsi" w:cstheme="minorHAnsi"/>
          <w:b/>
          <w:bCs/>
          <w:szCs w:val="22"/>
        </w:rPr>
      </w:pPr>
      <w:r w:rsidRPr="00222DA0">
        <w:rPr>
          <w:rFonts w:asciiTheme="minorHAnsi" w:hAnsiTheme="minorHAnsi" w:cstheme="minorHAnsi"/>
          <w:b/>
          <w:bCs/>
          <w:szCs w:val="22"/>
        </w:rPr>
        <w:t xml:space="preserve">Definition </w:t>
      </w:r>
    </w:p>
    <w:p w14:paraId="62E35330" w14:textId="77777777" w:rsidR="00222DA0" w:rsidRPr="00222DA0" w:rsidRDefault="00222DA0" w:rsidP="006B690F">
      <w:pPr>
        <w:rPr>
          <w:rFonts w:asciiTheme="minorHAnsi" w:hAnsiTheme="minorHAnsi" w:cstheme="minorHAnsi"/>
          <w:b/>
          <w:bCs/>
          <w:szCs w:val="22"/>
        </w:rPr>
      </w:pPr>
    </w:p>
    <w:p w14:paraId="361652DB" w14:textId="0493B87C" w:rsidR="00222DA0" w:rsidRDefault="002A7FE8" w:rsidP="006B690F">
      <w:pPr>
        <w:rPr>
          <w:rFonts w:asciiTheme="minorHAnsi" w:hAnsiTheme="minorHAnsi" w:cstheme="minorHAnsi"/>
          <w:szCs w:val="22"/>
        </w:rPr>
      </w:pPr>
      <w:r w:rsidRPr="002A7FE8">
        <w:rPr>
          <w:rFonts w:asciiTheme="minorHAnsi" w:hAnsiTheme="minorHAnsi" w:cstheme="minorHAnsi"/>
          <w:szCs w:val="22"/>
        </w:rPr>
        <w:t>1</w:t>
      </w:r>
      <w:r w:rsidR="008E3D42">
        <w:rPr>
          <w:rFonts w:asciiTheme="minorHAnsi" w:hAnsiTheme="minorHAnsi" w:cstheme="minorHAnsi"/>
          <w:szCs w:val="22"/>
        </w:rPr>
        <w:t>.</w:t>
      </w:r>
      <w:r w:rsidRPr="002A7FE8">
        <w:rPr>
          <w:rFonts w:asciiTheme="minorHAnsi" w:hAnsiTheme="minorHAnsi" w:cstheme="minorHAnsi"/>
          <w:szCs w:val="22"/>
        </w:rPr>
        <w:t xml:space="preserve"> The focus is on teaching the fundamental building blocks and characteristics of positive relationships, with </w:t>
      </w:r>
      <w:proofErr w:type="gramStart"/>
      <w:r w:rsidRPr="002A7FE8">
        <w:rPr>
          <w:rFonts w:asciiTheme="minorHAnsi" w:hAnsiTheme="minorHAnsi" w:cstheme="minorHAnsi"/>
          <w:szCs w:val="22"/>
        </w:rPr>
        <w:t>particular reference</w:t>
      </w:r>
      <w:proofErr w:type="gramEnd"/>
      <w:r w:rsidRPr="002A7FE8">
        <w:rPr>
          <w:rFonts w:asciiTheme="minorHAnsi" w:hAnsiTheme="minorHAnsi" w:cstheme="minorHAnsi"/>
          <w:szCs w:val="22"/>
        </w:rPr>
        <w:t xml:space="preserve"> to friendships, family relationships, and relationships with other children and with adults. </w:t>
      </w:r>
    </w:p>
    <w:p w14:paraId="55EEE3F9" w14:textId="77777777" w:rsidR="00222DA0" w:rsidRDefault="00222DA0" w:rsidP="006B690F">
      <w:pPr>
        <w:rPr>
          <w:rFonts w:asciiTheme="minorHAnsi" w:hAnsiTheme="minorHAnsi" w:cstheme="minorHAnsi"/>
          <w:szCs w:val="22"/>
        </w:rPr>
      </w:pPr>
    </w:p>
    <w:p w14:paraId="30B3936B" w14:textId="32191655" w:rsidR="008E3D42" w:rsidRDefault="002A7FE8" w:rsidP="006B690F">
      <w:pPr>
        <w:rPr>
          <w:rFonts w:asciiTheme="minorHAnsi" w:hAnsiTheme="minorHAnsi" w:cstheme="minorHAnsi"/>
          <w:szCs w:val="22"/>
        </w:rPr>
      </w:pPr>
      <w:r w:rsidRPr="002A7FE8">
        <w:rPr>
          <w:rFonts w:asciiTheme="minorHAnsi" w:hAnsiTheme="minorHAnsi" w:cstheme="minorHAnsi"/>
          <w:szCs w:val="22"/>
        </w:rPr>
        <w:t>2</w:t>
      </w:r>
      <w:r w:rsidR="008E3D42">
        <w:rPr>
          <w:rFonts w:asciiTheme="minorHAnsi" w:hAnsiTheme="minorHAnsi" w:cstheme="minorHAnsi"/>
          <w:szCs w:val="22"/>
        </w:rPr>
        <w:t>.</w:t>
      </w:r>
      <w:r w:rsidRPr="002A7FE8">
        <w:rPr>
          <w:rFonts w:asciiTheme="minorHAnsi" w:hAnsiTheme="minorHAnsi" w:cstheme="minorHAnsi"/>
          <w:szCs w:val="22"/>
        </w:rPr>
        <w:t xml:space="preserve"> Pupils are taught about what a relationship is, what friendship is, what family means and who the people are who can support them. Building on early education, children are taught how to take turns, how to treat each other with kindness, consideration and respect, the importance of honesty and truthfulness, permission seeking and giving, and the concept of personal privacy. Establishing personal space and boundaries, showing respect and understanding the differences between appropriate and inappropriate or unsafe physical, and other, contact – these are the forerunners of teaching about consent, which takes place at secondary. </w:t>
      </w:r>
    </w:p>
    <w:p w14:paraId="37455001" w14:textId="77777777" w:rsidR="008E3D42" w:rsidRDefault="008E3D42" w:rsidP="006B690F">
      <w:pPr>
        <w:rPr>
          <w:rFonts w:asciiTheme="minorHAnsi" w:hAnsiTheme="minorHAnsi" w:cstheme="minorHAnsi"/>
          <w:szCs w:val="22"/>
        </w:rPr>
      </w:pPr>
    </w:p>
    <w:p w14:paraId="5105E966" w14:textId="077A97F2" w:rsidR="00222DA0" w:rsidRDefault="002A7FE8" w:rsidP="006B690F">
      <w:pPr>
        <w:rPr>
          <w:rFonts w:asciiTheme="minorHAnsi" w:hAnsiTheme="minorHAnsi" w:cstheme="minorHAnsi"/>
          <w:szCs w:val="22"/>
        </w:rPr>
      </w:pPr>
      <w:r w:rsidRPr="002A7FE8">
        <w:rPr>
          <w:rFonts w:asciiTheme="minorHAnsi" w:hAnsiTheme="minorHAnsi" w:cstheme="minorHAnsi"/>
          <w:szCs w:val="22"/>
        </w:rPr>
        <w:t>3</w:t>
      </w:r>
      <w:r w:rsidR="008E3D42">
        <w:rPr>
          <w:rFonts w:asciiTheme="minorHAnsi" w:hAnsiTheme="minorHAnsi" w:cstheme="minorHAnsi"/>
          <w:szCs w:val="22"/>
        </w:rPr>
        <w:t>.</w:t>
      </w:r>
      <w:r w:rsidRPr="002A7FE8">
        <w:rPr>
          <w:rFonts w:asciiTheme="minorHAnsi" w:hAnsiTheme="minorHAnsi" w:cstheme="minorHAnsi"/>
          <w:szCs w:val="22"/>
        </w:rPr>
        <w:t xml:space="preserve"> Respect for others is taught in an age-appropriate way, in terms of understanding one’s own and others’ boundaries in play, in negotiations about space, toys, books, resources and so on. </w:t>
      </w:r>
    </w:p>
    <w:p w14:paraId="7660E83A" w14:textId="77777777" w:rsidR="00222DA0" w:rsidRDefault="00222DA0" w:rsidP="006B690F">
      <w:pPr>
        <w:rPr>
          <w:rFonts w:asciiTheme="minorHAnsi" w:hAnsiTheme="minorHAnsi" w:cstheme="minorHAnsi"/>
          <w:szCs w:val="22"/>
        </w:rPr>
      </w:pPr>
    </w:p>
    <w:p w14:paraId="3E101606" w14:textId="0523C2F5" w:rsidR="00222DA0" w:rsidRDefault="008E3D42" w:rsidP="006B690F">
      <w:pPr>
        <w:rPr>
          <w:rFonts w:asciiTheme="minorHAnsi" w:hAnsiTheme="minorHAnsi" w:cstheme="minorHAnsi"/>
          <w:szCs w:val="22"/>
        </w:rPr>
      </w:pPr>
      <w:r>
        <w:rPr>
          <w:rFonts w:asciiTheme="minorHAnsi" w:hAnsiTheme="minorHAnsi" w:cstheme="minorHAnsi"/>
          <w:szCs w:val="22"/>
        </w:rPr>
        <w:t>4.</w:t>
      </w:r>
      <w:r w:rsidR="002A7FE8" w:rsidRPr="002A7FE8">
        <w:rPr>
          <w:rFonts w:asciiTheme="minorHAnsi" w:hAnsiTheme="minorHAnsi" w:cstheme="minorHAnsi"/>
          <w:szCs w:val="22"/>
        </w:rPr>
        <w:t xml:space="preserve"> From the beginning, teachers talk explicitly about the features of healthy friendships, family relationships and other relationships which young children are likely to encounter. Drawing attention to these in a range of contexts should enable pupils to form a strong early understanding of the features of relationships that are likely to lead to happiness and security. This will also help them to recognise any less positive relationships when they encounter them.</w:t>
      </w:r>
    </w:p>
    <w:p w14:paraId="7E65D7BE" w14:textId="77777777" w:rsidR="00222DA0" w:rsidRDefault="00222DA0" w:rsidP="006B690F">
      <w:pPr>
        <w:rPr>
          <w:rFonts w:asciiTheme="minorHAnsi" w:hAnsiTheme="minorHAnsi" w:cstheme="minorHAnsi"/>
          <w:szCs w:val="22"/>
        </w:rPr>
      </w:pPr>
    </w:p>
    <w:p w14:paraId="78F8395D" w14:textId="47FAF2A4" w:rsidR="00222DA0" w:rsidRDefault="002A7FE8" w:rsidP="006B690F">
      <w:pPr>
        <w:rPr>
          <w:rFonts w:asciiTheme="minorHAnsi" w:hAnsiTheme="minorHAnsi" w:cstheme="minorHAnsi"/>
          <w:szCs w:val="22"/>
        </w:rPr>
      </w:pPr>
      <w:r w:rsidRPr="002A7FE8">
        <w:rPr>
          <w:rFonts w:asciiTheme="minorHAnsi" w:hAnsiTheme="minorHAnsi" w:cstheme="minorHAnsi"/>
          <w:szCs w:val="22"/>
        </w:rPr>
        <w:t xml:space="preserve"> </w:t>
      </w:r>
      <w:r w:rsidR="008E3D42">
        <w:rPr>
          <w:rFonts w:asciiTheme="minorHAnsi" w:hAnsiTheme="minorHAnsi" w:cstheme="minorHAnsi"/>
          <w:szCs w:val="22"/>
        </w:rPr>
        <w:t>5.</w:t>
      </w:r>
      <w:r w:rsidRPr="002A7FE8">
        <w:rPr>
          <w:rFonts w:asciiTheme="minorHAnsi" w:hAnsiTheme="minorHAnsi" w:cstheme="minorHAnsi"/>
          <w:szCs w:val="22"/>
        </w:rPr>
        <w:t xml:space="preserve"> The principles of positive relationships also apply online especially as, by the end of primary school, many children will already be using the internet. When teaching relationships content, teachers will address online safety and appropriate behaviour in a way that is relevant to pupils’ lives, which includes content on how information and data is shared and used in all contexts, including online; for example, sharing pictures, understanding that many websites are businesses and how sites may use information provided by users in ways they might not expect. </w:t>
      </w:r>
    </w:p>
    <w:p w14:paraId="376C6FDD" w14:textId="77777777" w:rsidR="00222DA0" w:rsidRDefault="00222DA0" w:rsidP="006B690F">
      <w:pPr>
        <w:rPr>
          <w:rFonts w:asciiTheme="minorHAnsi" w:hAnsiTheme="minorHAnsi" w:cstheme="minorHAnsi"/>
          <w:szCs w:val="22"/>
        </w:rPr>
      </w:pPr>
    </w:p>
    <w:p w14:paraId="4342F5F1" w14:textId="013B5BEB" w:rsidR="008E3D42" w:rsidRDefault="008E3D42" w:rsidP="006B690F">
      <w:pPr>
        <w:rPr>
          <w:rFonts w:asciiTheme="minorHAnsi" w:hAnsiTheme="minorHAnsi" w:cstheme="minorHAnsi"/>
          <w:szCs w:val="22"/>
        </w:rPr>
      </w:pPr>
      <w:r>
        <w:rPr>
          <w:rFonts w:asciiTheme="minorHAnsi" w:hAnsiTheme="minorHAnsi" w:cstheme="minorHAnsi"/>
          <w:szCs w:val="22"/>
        </w:rPr>
        <w:t>6.</w:t>
      </w:r>
      <w:r w:rsidR="002A7FE8" w:rsidRPr="002A7FE8">
        <w:rPr>
          <w:rFonts w:asciiTheme="minorHAnsi" w:hAnsiTheme="minorHAnsi" w:cstheme="minorHAnsi"/>
          <w:szCs w:val="22"/>
        </w:rPr>
        <w:t xml:space="preserve"> Teaching about families requires sensitive and well-judged teaching based on knowledge of pupils and their circumstances. Families of many forms provide a nurturing environment for children. (Families can include for example, single parent families, LGBT parents, families headed by grandparents, adoptive parents, foster parents/carers amongst other structures.) We take care to ensure that there is no stigmatisation of children based on their home circumstances and needs, to reflect sensitively that some children may have a different structure of support around them; e.g. looked after children or young carers. </w:t>
      </w:r>
    </w:p>
    <w:p w14:paraId="473FD147" w14:textId="77777777" w:rsidR="008E3D42" w:rsidRDefault="008E3D42" w:rsidP="006B690F">
      <w:pPr>
        <w:rPr>
          <w:rFonts w:asciiTheme="minorHAnsi" w:hAnsiTheme="minorHAnsi" w:cstheme="minorHAnsi"/>
          <w:szCs w:val="22"/>
        </w:rPr>
      </w:pPr>
    </w:p>
    <w:p w14:paraId="0FB56053" w14:textId="77777777" w:rsidR="008E3D42" w:rsidRDefault="008E3D42" w:rsidP="006B690F">
      <w:pPr>
        <w:rPr>
          <w:rFonts w:asciiTheme="minorHAnsi" w:hAnsiTheme="minorHAnsi" w:cstheme="minorHAnsi"/>
          <w:szCs w:val="22"/>
        </w:rPr>
      </w:pPr>
      <w:r>
        <w:rPr>
          <w:rFonts w:asciiTheme="minorHAnsi" w:hAnsiTheme="minorHAnsi" w:cstheme="minorHAnsi"/>
          <w:szCs w:val="22"/>
        </w:rPr>
        <w:t>7.</w:t>
      </w:r>
      <w:r w:rsidR="002A7FE8" w:rsidRPr="002A7FE8">
        <w:rPr>
          <w:rFonts w:asciiTheme="minorHAnsi" w:hAnsiTheme="minorHAnsi" w:cstheme="minorHAnsi"/>
          <w:szCs w:val="22"/>
        </w:rPr>
        <w:t xml:space="preserve"> A growing ability to form strong and positive relationships with others depends on the deliberate cultivation of character traits and positive personal attributes, (sometimes referred to as ‘virtues’) in the individual. In a school wide context which encourages the development and practice of resilience and other attributes, this includes character traits such as helping pupils to believe they can achieve, persevere with tasks, work towards long-term rewards and continue despite setbacks. Alongside understanding the importance of self-respect and self-worth, pupils should develop personal attributes including honesty, integrity, courage, humility, kindness, generosity, trustworthiness and a sense of justice. This can be achieved in a variety of ways including by providing planned opportunities for young people to undertake social action, active citizenship and voluntary service to others locally or more widely.</w:t>
      </w:r>
    </w:p>
    <w:p w14:paraId="0B456EBA" w14:textId="77777777" w:rsidR="008E3D42" w:rsidRDefault="008E3D42" w:rsidP="006B690F">
      <w:pPr>
        <w:rPr>
          <w:rFonts w:asciiTheme="minorHAnsi" w:hAnsiTheme="minorHAnsi" w:cstheme="minorHAnsi"/>
          <w:szCs w:val="22"/>
        </w:rPr>
      </w:pPr>
    </w:p>
    <w:p w14:paraId="5B5F195A" w14:textId="77777777" w:rsidR="008E3D42" w:rsidRDefault="008E3D42" w:rsidP="006B690F">
      <w:pPr>
        <w:rPr>
          <w:rFonts w:asciiTheme="minorHAnsi" w:hAnsiTheme="minorHAnsi" w:cstheme="minorHAnsi"/>
          <w:szCs w:val="22"/>
        </w:rPr>
      </w:pPr>
      <w:r>
        <w:rPr>
          <w:rFonts w:asciiTheme="minorHAnsi" w:hAnsiTheme="minorHAnsi" w:cstheme="minorHAnsi"/>
          <w:szCs w:val="22"/>
        </w:rPr>
        <w:t>8.</w:t>
      </w:r>
      <w:r w:rsidR="002A7FE8" w:rsidRPr="002A7FE8">
        <w:rPr>
          <w:rFonts w:asciiTheme="minorHAnsi" w:hAnsiTheme="minorHAnsi" w:cstheme="minorHAnsi"/>
          <w:szCs w:val="22"/>
        </w:rPr>
        <w:t xml:space="preserve"> Relationships Education also creates an opportunity to enable pupils to be taught about positive emotional and mental wellbeing, including how friendships can support mental wellbeing. </w:t>
      </w:r>
    </w:p>
    <w:p w14:paraId="10CD41DE" w14:textId="77777777" w:rsidR="008E3D42" w:rsidRDefault="008E3D42" w:rsidP="006B690F">
      <w:pPr>
        <w:rPr>
          <w:rFonts w:asciiTheme="minorHAnsi" w:hAnsiTheme="minorHAnsi" w:cstheme="minorHAnsi"/>
          <w:szCs w:val="22"/>
        </w:rPr>
      </w:pPr>
      <w:r>
        <w:rPr>
          <w:rFonts w:asciiTheme="minorHAnsi" w:hAnsiTheme="minorHAnsi" w:cstheme="minorHAnsi"/>
          <w:szCs w:val="22"/>
        </w:rPr>
        <w:t>9.</w:t>
      </w:r>
      <w:r w:rsidR="002A7FE8" w:rsidRPr="002A7FE8">
        <w:rPr>
          <w:rFonts w:asciiTheme="minorHAnsi" w:hAnsiTheme="minorHAnsi" w:cstheme="minorHAnsi"/>
          <w:szCs w:val="22"/>
        </w:rPr>
        <w:t xml:space="preserve"> Through Relationships Education (and RSE), we will teach children (in an age-appropriate way) the knowledge they need to recognise and to report abuse, including emotional, physical and sexual abuse by focusing on boundaries and privacy, ensuring young people understand that they have rights over their own bodies. This also includes understanding boundaries in friendships with peers, also in families, and with others, in all contexts, including online. Pupils should know how to report concerns and seek advice when they suspect or know that something is wrong. At all stages it will be important to balance teaching children about making sensible decisions to stay safe (including online) whilst being clear it is never the fault of a child who is abused and why victim blaming is always wrong. These subjects complement Health Education and as part of a comprehensive programme and whole school approach, this knowledge can support safeguarding of children. </w:t>
      </w:r>
    </w:p>
    <w:p w14:paraId="0535AFC2" w14:textId="77777777" w:rsidR="008E3D42" w:rsidRDefault="008E3D42" w:rsidP="006B690F">
      <w:pPr>
        <w:rPr>
          <w:rFonts w:asciiTheme="minorHAnsi" w:hAnsiTheme="minorHAnsi" w:cstheme="minorHAnsi"/>
          <w:szCs w:val="22"/>
        </w:rPr>
      </w:pPr>
    </w:p>
    <w:p w14:paraId="79C6D9D9" w14:textId="4AF3E5B6" w:rsidR="008E3D42" w:rsidRDefault="002A7FE8" w:rsidP="006B690F">
      <w:pPr>
        <w:rPr>
          <w:rFonts w:asciiTheme="minorHAnsi" w:hAnsiTheme="minorHAnsi" w:cstheme="minorHAnsi"/>
          <w:szCs w:val="22"/>
        </w:rPr>
      </w:pPr>
      <w:r w:rsidRPr="008E3D42">
        <w:rPr>
          <w:rFonts w:asciiTheme="minorHAnsi" w:hAnsiTheme="minorHAnsi" w:cstheme="minorHAnsi"/>
          <w:b/>
          <w:bCs/>
          <w:szCs w:val="22"/>
        </w:rPr>
        <w:t>Subject Content, How It Is</w:t>
      </w:r>
      <w:r w:rsidR="0066232A">
        <w:rPr>
          <w:rFonts w:asciiTheme="minorHAnsi" w:hAnsiTheme="minorHAnsi" w:cstheme="minorHAnsi"/>
          <w:b/>
          <w:bCs/>
          <w:szCs w:val="22"/>
        </w:rPr>
        <w:t xml:space="preserve"> </w:t>
      </w:r>
      <w:r w:rsidRPr="008E3D42">
        <w:rPr>
          <w:rFonts w:asciiTheme="minorHAnsi" w:hAnsiTheme="minorHAnsi" w:cstheme="minorHAnsi"/>
          <w:b/>
          <w:bCs/>
          <w:szCs w:val="22"/>
        </w:rPr>
        <w:t>Taught and Who Is Responsible</w:t>
      </w:r>
      <w:r w:rsidRPr="002A7FE8">
        <w:rPr>
          <w:rFonts w:asciiTheme="minorHAnsi" w:hAnsiTheme="minorHAnsi" w:cstheme="minorHAnsi"/>
          <w:szCs w:val="22"/>
        </w:rPr>
        <w:t xml:space="preserve"> </w:t>
      </w:r>
    </w:p>
    <w:p w14:paraId="0ED31B36" w14:textId="77777777" w:rsidR="008E3D42" w:rsidRDefault="002A7FE8" w:rsidP="006B690F">
      <w:pPr>
        <w:rPr>
          <w:rFonts w:asciiTheme="minorHAnsi" w:hAnsiTheme="minorHAnsi" w:cstheme="minorHAnsi"/>
          <w:szCs w:val="22"/>
        </w:rPr>
      </w:pPr>
      <w:r w:rsidRPr="002A7FE8">
        <w:rPr>
          <w:rFonts w:asciiTheme="minorHAnsi" w:hAnsiTheme="minorHAnsi" w:cstheme="minorHAnsi"/>
          <w:szCs w:val="22"/>
        </w:rPr>
        <w:t xml:space="preserve">We carry out the main RSE teaching in the PSHE curriculum, which includes weekly </w:t>
      </w:r>
      <w:proofErr w:type="spellStart"/>
      <w:r w:rsidRPr="002A7FE8">
        <w:rPr>
          <w:rFonts w:asciiTheme="minorHAnsi" w:hAnsiTheme="minorHAnsi" w:cstheme="minorHAnsi"/>
          <w:szCs w:val="22"/>
        </w:rPr>
        <w:t>RTime</w:t>
      </w:r>
      <w:proofErr w:type="spellEnd"/>
      <w:r w:rsidRPr="002A7FE8">
        <w:rPr>
          <w:rFonts w:asciiTheme="minorHAnsi" w:hAnsiTheme="minorHAnsi" w:cstheme="minorHAnsi"/>
          <w:szCs w:val="22"/>
        </w:rPr>
        <w:t xml:space="preserve"> lessons in every class which teach Respect and Courtesy for all, how to work together and how to establish positive relationships. We use SCARF across all year groups to teach much of the PSHE curriculum. </w:t>
      </w:r>
    </w:p>
    <w:p w14:paraId="2983D282" w14:textId="77777777" w:rsidR="008E3D42" w:rsidRDefault="008E3D42" w:rsidP="006B690F">
      <w:pPr>
        <w:rPr>
          <w:rFonts w:asciiTheme="minorHAnsi" w:hAnsiTheme="minorHAnsi" w:cstheme="minorHAnsi"/>
          <w:szCs w:val="22"/>
        </w:rPr>
      </w:pPr>
    </w:p>
    <w:p w14:paraId="6D89073E" w14:textId="77777777" w:rsidR="00EF5709" w:rsidRDefault="002A7FE8" w:rsidP="006B690F">
      <w:pPr>
        <w:rPr>
          <w:rFonts w:asciiTheme="minorHAnsi" w:hAnsiTheme="minorHAnsi" w:cstheme="minorHAnsi"/>
          <w:szCs w:val="22"/>
        </w:rPr>
      </w:pPr>
      <w:r w:rsidRPr="002A7FE8">
        <w:rPr>
          <w:rFonts w:asciiTheme="minorHAnsi" w:hAnsiTheme="minorHAnsi" w:cstheme="minorHAnsi"/>
          <w:szCs w:val="22"/>
        </w:rPr>
        <w:t xml:space="preserve">We teach some RSE through other subject areas, for example, RE, Science and PE, where we feel that they contribute significantly to a child’s knowledge and understanding the importance of working at improving relationships and the changes and development of their own body. </w:t>
      </w:r>
      <w:proofErr w:type="gramStart"/>
      <w:r w:rsidRPr="002A7FE8">
        <w:rPr>
          <w:rFonts w:asciiTheme="minorHAnsi" w:hAnsiTheme="minorHAnsi" w:cstheme="minorHAnsi"/>
          <w:szCs w:val="22"/>
        </w:rPr>
        <w:t>Specifically</w:t>
      </w:r>
      <w:proofErr w:type="gramEnd"/>
      <w:r w:rsidRPr="002A7FE8">
        <w:rPr>
          <w:rFonts w:asciiTheme="minorHAnsi" w:hAnsiTheme="minorHAnsi" w:cstheme="minorHAnsi"/>
          <w:szCs w:val="22"/>
        </w:rPr>
        <w:t xml:space="preserve"> the Science curriculum requires that in Upper Key Stage 2, children are taught:</w:t>
      </w:r>
    </w:p>
    <w:p w14:paraId="2532CFFE" w14:textId="77777777" w:rsidR="00EF5709" w:rsidRDefault="00EF5709" w:rsidP="006B690F">
      <w:pPr>
        <w:rPr>
          <w:rFonts w:asciiTheme="minorHAnsi" w:hAnsiTheme="minorHAnsi" w:cstheme="minorHAnsi"/>
          <w:szCs w:val="22"/>
        </w:rPr>
      </w:pPr>
    </w:p>
    <w:p w14:paraId="2F9FC5C6" w14:textId="77777777" w:rsidR="00EF5709" w:rsidRDefault="002A7FE8" w:rsidP="006B690F">
      <w:pPr>
        <w:rPr>
          <w:rFonts w:asciiTheme="minorHAnsi" w:hAnsiTheme="minorHAnsi" w:cstheme="minorHAnsi"/>
          <w:szCs w:val="22"/>
        </w:rPr>
      </w:pPr>
      <w:r w:rsidRPr="002A7FE8">
        <w:rPr>
          <w:rFonts w:asciiTheme="minorHAnsi" w:hAnsiTheme="minorHAnsi" w:cstheme="minorHAnsi"/>
          <w:szCs w:val="22"/>
        </w:rPr>
        <w:t xml:space="preserve"> - to describe the life process of reproduction in some plants and animals</w:t>
      </w:r>
    </w:p>
    <w:p w14:paraId="1D2EF5E3" w14:textId="77777777" w:rsidR="00EF5709" w:rsidRDefault="002A7FE8" w:rsidP="006B690F">
      <w:pPr>
        <w:rPr>
          <w:rFonts w:asciiTheme="minorHAnsi" w:hAnsiTheme="minorHAnsi" w:cstheme="minorHAnsi"/>
          <w:szCs w:val="22"/>
        </w:rPr>
      </w:pPr>
      <w:r w:rsidRPr="002A7FE8">
        <w:rPr>
          <w:rFonts w:asciiTheme="minorHAnsi" w:hAnsiTheme="minorHAnsi" w:cstheme="minorHAnsi"/>
          <w:szCs w:val="22"/>
        </w:rPr>
        <w:t xml:space="preserve"> - to describe the changes as </w:t>
      </w:r>
      <w:proofErr w:type="gramStart"/>
      <w:r w:rsidRPr="002A7FE8">
        <w:rPr>
          <w:rFonts w:asciiTheme="minorHAnsi" w:hAnsiTheme="minorHAnsi" w:cstheme="minorHAnsi"/>
          <w:szCs w:val="22"/>
        </w:rPr>
        <w:t>humans</w:t>
      </w:r>
      <w:proofErr w:type="gramEnd"/>
      <w:r w:rsidRPr="002A7FE8">
        <w:rPr>
          <w:rFonts w:asciiTheme="minorHAnsi" w:hAnsiTheme="minorHAnsi" w:cstheme="minorHAnsi"/>
          <w:szCs w:val="22"/>
        </w:rPr>
        <w:t xml:space="preserve"> develop to old age, which includes the changes experienced in puberty. </w:t>
      </w:r>
    </w:p>
    <w:p w14:paraId="4D18046F" w14:textId="77777777" w:rsidR="00EF5709" w:rsidRDefault="00EF5709" w:rsidP="006B690F">
      <w:pPr>
        <w:rPr>
          <w:rFonts w:asciiTheme="minorHAnsi" w:hAnsiTheme="minorHAnsi" w:cstheme="minorHAnsi"/>
          <w:szCs w:val="22"/>
        </w:rPr>
      </w:pPr>
    </w:p>
    <w:p w14:paraId="6E062590" w14:textId="77777777" w:rsidR="00014F97" w:rsidRDefault="002A7FE8" w:rsidP="006B690F">
      <w:pPr>
        <w:rPr>
          <w:rFonts w:asciiTheme="minorHAnsi" w:hAnsiTheme="minorHAnsi" w:cstheme="minorHAnsi"/>
          <w:szCs w:val="22"/>
        </w:rPr>
      </w:pPr>
      <w:r w:rsidRPr="002A7FE8">
        <w:rPr>
          <w:rFonts w:asciiTheme="minorHAnsi" w:hAnsiTheme="minorHAnsi" w:cstheme="minorHAnsi"/>
          <w:szCs w:val="22"/>
        </w:rPr>
        <w:t xml:space="preserve">We follow DfE guidance </w:t>
      </w:r>
      <w:proofErr w:type="gramStart"/>
      <w:r w:rsidRPr="002A7FE8">
        <w:rPr>
          <w:rFonts w:asciiTheme="minorHAnsi" w:hAnsiTheme="minorHAnsi" w:cstheme="minorHAnsi"/>
          <w:szCs w:val="22"/>
        </w:rPr>
        <w:t>with regard to</w:t>
      </w:r>
      <w:proofErr w:type="gramEnd"/>
      <w:r w:rsidRPr="002A7FE8">
        <w:rPr>
          <w:rFonts w:asciiTheme="minorHAnsi" w:hAnsiTheme="minorHAnsi" w:cstheme="minorHAnsi"/>
          <w:szCs w:val="22"/>
        </w:rPr>
        <w:t xml:space="preserve"> Sex Education. It is important that the transition phase before moving to secondary school supports pupils’ ongoing emotional and physical development effectively. Our curriculum ensures that both boys and girls are prepared for the changes that adolescence brings and – drawing on knowledge of the human life cycle set out in the national curriculum for science - how a baby is conceived and born. We will consult parents before the final year of primary school about the detailed content of what will be taught. This includes offering parents support in talking to their children about sex education and how to link this with what is being taught in school as well as sharing the resources we’ll be using in advance. Meeting these objectives is part of a graduated, age-appropriate programme of sex education. Teaching takes account of the developmental differences of children. We also consider SEND needs and adapt the curriculum as appropriate for individual children</w:t>
      </w:r>
      <w:r w:rsidR="00014F97">
        <w:rPr>
          <w:rFonts w:asciiTheme="minorHAnsi" w:hAnsiTheme="minorHAnsi" w:cstheme="minorHAnsi"/>
          <w:szCs w:val="22"/>
        </w:rPr>
        <w:t>.</w:t>
      </w:r>
    </w:p>
    <w:p w14:paraId="1D094A84" w14:textId="77777777" w:rsidR="00014F97" w:rsidRDefault="00014F97" w:rsidP="006B690F">
      <w:pPr>
        <w:rPr>
          <w:rFonts w:asciiTheme="minorHAnsi" w:hAnsiTheme="minorHAnsi" w:cstheme="minorHAnsi"/>
          <w:szCs w:val="22"/>
        </w:rPr>
      </w:pPr>
    </w:p>
    <w:p w14:paraId="7BB0B0C8" w14:textId="77777777" w:rsidR="00014F97" w:rsidRDefault="002A7FE8" w:rsidP="006B690F">
      <w:pPr>
        <w:rPr>
          <w:rFonts w:asciiTheme="minorHAnsi" w:hAnsiTheme="minorHAnsi" w:cstheme="minorHAnsi"/>
          <w:szCs w:val="22"/>
        </w:rPr>
      </w:pPr>
      <w:r w:rsidRPr="002A7FE8">
        <w:rPr>
          <w:rFonts w:asciiTheme="minorHAnsi" w:hAnsiTheme="minorHAnsi" w:cstheme="minorHAnsi"/>
          <w:szCs w:val="22"/>
        </w:rPr>
        <w:t>Generally, the entire RSE curriculum is taught by the class teachers, however we do on occasion call on the School Nursing Team or other agencies to support us where we feel this would be of benefit to the children.</w:t>
      </w:r>
    </w:p>
    <w:p w14:paraId="38754691" w14:textId="77777777" w:rsidR="00014F97" w:rsidRDefault="00014F97" w:rsidP="006B690F">
      <w:pPr>
        <w:rPr>
          <w:rFonts w:asciiTheme="minorHAnsi" w:hAnsiTheme="minorHAnsi" w:cstheme="minorHAnsi"/>
          <w:szCs w:val="22"/>
        </w:rPr>
      </w:pPr>
    </w:p>
    <w:p w14:paraId="014E1C4F" w14:textId="77777777" w:rsidR="00014F97" w:rsidRDefault="002A7FE8" w:rsidP="006B690F">
      <w:pPr>
        <w:rPr>
          <w:rFonts w:asciiTheme="minorHAnsi" w:hAnsiTheme="minorHAnsi" w:cstheme="minorHAnsi"/>
          <w:szCs w:val="22"/>
        </w:rPr>
      </w:pPr>
      <w:r w:rsidRPr="00014F97">
        <w:rPr>
          <w:rFonts w:asciiTheme="minorHAnsi" w:hAnsiTheme="minorHAnsi" w:cstheme="minorHAnsi"/>
          <w:b/>
          <w:bCs/>
          <w:szCs w:val="22"/>
        </w:rPr>
        <w:t>Right to Withdraw</w:t>
      </w:r>
      <w:r w:rsidRPr="002A7FE8">
        <w:rPr>
          <w:rFonts w:asciiTheme="minorHAnsi" w:hAnsiTheme="minorHAnsi" w:cstheme="minorHAnsi"/>
          <w:szCs w:val="22"/>
        </w:rPr>
        <w:t xml:space="preserve"> </w:t>
      </w:r>
    </w:p>
    <w:p w14:paraId="3E7691FC" w14:textId="77777777" w:rsidR="00795959" w:rsidRDefault="002A7FE8" w:rsidP="006B690F">
      <w:pPr>
        <w:rPr>
          <w:rFonts w:asciiTheme="minorHAnsi" w:hAnsiTheme="minorHAnsi" w:cstheme="minorHAnsi"/>
          <w:szCs w:val="22"/>
        </w:rPr>
      </w:pPr>
      <w:r w:rsidRPr="002A7FE8">
        <w:rPr>
          <w:rFonts w:asciiTheme="minorHAnsi" w:hAnsiTheme="minorHAnsi" w:cstheme="minorHAnsi"/>
          <w:szCs w:val="22"/>
        </w:rPr>
        <w:t>There is no right for a parent to withdraw their child from Relationships Education. However, parents do have the right to withdraw their child from Sex Education. This should be done by making an appointment to meet with the Headteacher and then confirmed in writing after the meeting. It is important to note that parents cannot withdraw their child from lessons that are within the Science Curriculum</w:t>
      </w:r>
    </w:p>
    <w:p w14:paraId="2388A52D" w14:textId="77777777" w:rsidR="00795959" w:rsidRDefault="00795959" w:rsidP="006B690F">
      <w:pPr>
        <w:rPr>
          <w:rFonts w:asciiTheme="minorHAnsi" w:hAnsiTheme="minorHAnsi" w:cstheme="minorHAnsi"/>
          <w:szCs w:val="22"/>
        </w:rPr>
      </w:pPr>
    </w:p>
    <w:p w14:paraId="3708EB3B" w14:textId="77777777" w:rsidR="00795959" w:rsidRDefault="002A7FE8" w:rsidP="006B690F">
      <w:pPr>
        <w:rPr>
          <w:rFonts w:asciiTheme="minorHAnsi" w:hAnsiTheme="minorHAnsi" w:cstheme="minorHAnsi"/>
          <w:szCs w:val="22"/>
        </w:rPr>
      </w:pPr>
      <w:r w:rsidRPr="00795959">
        <w:rPr>
          <w:rFonts w:asciiTheme="minorHAnsi" w:hAnsiTheme="minorHAnsi" w:cstheme="minorHAnsi"/>
          <w:b/>
          <w:bCs/>
          <w:szCs w:val="22"/>
        </w:rPr>
        <w:t xml:space="preserve">Confidentiality </w:t>
      </w:r>
    </w:p>
    <w:p w14:paraId="493FD04D" w14:textId="77777777" w:rsidR="00795959" w:rsidRDefault="002A7FE8" w:rsidP="006B690F">
      <w:pPr>
        <w:rPr>
          <w:rFonts w:asciiTheme="minorHAnsi" w:hAnsiTheme="minorHAnsi" w:cstheme="minorHAnsi"/>
          <w:szCs w:val="22"/>
        </w:rPr>
      </w:pPr>
      <w:r w:rsidRPr="002A7FE8">
        <w:rPr>
          <w:rFonts w:asciiTheme="minorHAnsi" w:hAnsiTheme="minorHAnsi" w:cstheme="minorHAnsi"/>
          <w:szCs w:val="22"/>
        </w:rPr>
        <w:t xml:space="preserve">The teaching staff will endeavour to respect a child’s confidence, unless they consider the child to be at risk. Where confidentiality </w:t>
      </w:r>
      <w:proofErr w:type="gramStart"/>
      <w:r w:rsidRPr="002A7FE8">
        <w:rPr>
          <w:rFonts w:asciiTheme="minorHAnsi" w:hAnsiTheme="minorHAnsi" w:cstheme="minorHAnsi"/>
          <w:szCs w:val="22"/>
        </w:rPr>
        <w:t>has to</w:t>
      </w:r>
      <w:proofErr w:type="gramEnd"/>
      <w:r w:rsidRPr="002A7FE8">
        <w:rPr>
          <w:rFonts w:asciiTheme="minorHAnsi" w:hAnsiTheme="minorHAnsi" w:cstheme="minorHAnsi"/>
          <w:szCs w:val="22"/>
        </w:rPr>
        <w:t xml:space="preserve"> be breached, reasons will be given. Teachers cannot promise a child that they will ‘keep a secret’. </w:t>
      </w:r>
    </w:p>
    <w:p w14:paraId="62FC71DE" w14:textId="77777777" w:rsidR="00795959" w:rsidRDefault="00795959" w:rsidP="006B690F">
      <w:pPr>
        <w:rPr>
          <w:rFonts w:asciiTheme="minorHAnsi" w:hAnsiTheme="minorHAnsi" w:cstheme="minorHAnsi"/>
          <w:szCs w:val="22"/>
        </w:rPr>
      </w:pPr>
    </w:p>
    <w:p w14:paraId="750E4277" w14:textId="77777777" w:rsidR="00F60811" w:rsidRDefault="00F60811" w:rsidP="006B690F">
      <w:pPr>
        <w:rPr>
          <w:rFonts w:asciiTheme="minorHAnsi" w:hAnsiTheme="minorHAnsi" w:cstheme="minorHAnsi"/>
          <w:szCs w:val="22"/>
        </w:rPr>
      </w:pPr>
    </w:p>
    <w:p w14:paraId="32C14AC4" w14:textId="77777777" w:rsidR="00F60811" w:rsidRDefault="00F60811" w:rsidP="006B690F">
      <w:pPr>
        <w:rPr>
          <w:rFonts w:asciiTheme="minorHAnsi" w:hAnsiTheme="minorHAnsi" w:cstheme="minorHAnsi"/>
          <w:szCs w:val="22"/>
        </w:rPr>
      </w:pPr>
    </w:p>
    <w:p w14:paraId="3E2EFB75" w14:textId="77777777" w:rsidR="00795959" w:rsidRDefault="002A7FE8" w:rsidP="006B690F">
      <w:pPr>
        <w:rPr>
          <w:rFonts w:asciiTheme="minorHAnsi" w:hAnsiTheme="minorHAnsi" w:cstheme="minorHAnsi"/>
          <w:szCs w:val="22"/>
        </w:rPr>
      </w:pPr>
      <w:r w:rsidRPr="00795959">
        <w:rPr>
          <w:rFonts w:asciiTheme="minorHAnsi" w:hAnsiTheme="minorHAnsi" w:cstheme="minorHAnsi"/>
          <w:b/>
          <w:bCs/>
          <w:szCs w:val="22"/>
        </w:rPr>
        <w:t>Monitoring the Effectiveness of the RSE</w:t>
      </w:r>
      <w:r w:rsidRPr="002A7FE8">
        <w:rPr>
          <w:rFonts w:asciiTheme="minorHAnsi" w:hAnsiTheme="minorHAnsi" w:cstheme="minorHAnsi"/>
          <w:szCs w:val="22"/>
        </w:rPr>
        <w:t xml:space="preserve"> </w:t>
      </w:r>
    </w:p>
    <w:p w14:paraId="10C4D001" w14:textId="09A947AA" w:rsidR="002A7FE8" w:rsidRDefault="002A7FE8" w:rsidP="006B690F">
      <w:pPr>
        <w:rPr>
          <w:rFonts w:asciiTheme="minorHAnsi" w:hAnsiTheme="minorHAnsi" w:cstheme="minorHAnsi"/>
          <w:szCs w:val="22"/>
        </w:rPr>
      </w:pPr>
      <w:r w:rsidRPr="002A7FE8">
        <w:rPr>
          <w:rFonts w:asciiTheme="minorHAnsi" w:hAnsiTheme="minorHAnsi" w:cstheme="minorHAnsi"/>
          <w:szCs w:val="22"/>
        </w:rPr>
        <w:t xml:space="preserve">The effectiveness of this policy will be reviewed annually by the Subject Leader, the Headteacher and governors and any recommendations for improvement made to the Governing Body. RSE is monitored regularly by the Headteacher and all staff. Parents are consulted regarding changes and kept informed through letters, newsletters and via the school website. A consultation was carried out during February 2020 </w:t>
      </w:r>
      <w:proofErr w:type="gramStart"/>
      <w:r w:rsidRPr="002A7FE8">
        <w:rPr>
          <w:rFonts w:asciiTheme="minorHAnsi" w:hAnsiTheme="minorHAnsi" w:cstheme="minorHAnsi"/>
          <w:szCs w:val="22"/>
        </w:rPr>
        <w:t>parents</w:t>
      </w:r>
      <w:proofErr w:type="gramEnd"/>
      <w:r w:rsidRPr="002A7FE8">
        <w:rPr>
          <w:rFonts w:asciiTheme="minorHAnsi" w:hAnsiTheme="minorHAnsi" w:cstheme="minorHAnsi"/>
          <w:szCs w:val="22"/>
        </w:rPr>
        <w:t xml:space="preserve"> evenings and parents are encouraged to give feedback to the school via parent surveys.</w:t>
      </w:r>
    </w:p>
    <w:p w14:paraId="1C181A32" w14:textId="77777777" w:rsidR="0008252C" w:rsidRPr="00917B41" w:rsidRDefault="0008252C" w:rsidP="006B690F">
      <w:pPr>
        <w:rPr>
          <w:rFonts w:asciiTheme="minorHAnsi" w:hAnsiTheme="minorHAnsi" w:cstheme="minorHAnsi"/>
          <w:szCs w:val="22"/>
        </w:rPr>
      </w:pPr>
    </w:p>
    <w:p w14:paraId="63B1BE03" w14:textId="77777777" w:rsidR="0008252C" w:rsidRDefault="0008252C" w:rsidP="006B690F">
      <w:pPr>
        <w:rPr>
          <w:rFonts w:asciiTheme="minorHAnsi" w:hAnsiTheme="minorHAnsi" w:cstheme="minorHAnsi"/>
          <w:szCs w:val="22"/>
        </w:rPr>
      </w:pPr>
    </w:p>
    <w:p w14:paraId="1D41735F" w14:textId="77777777" w:rsidR="00234C41" w:rsidRPr="00917B41" w:rsidRDefault="00234C41" w:rsidP="006B690F">
      <w:pPr>
        <w:rPr>
          <w:rFonts w:asciiTheme="minorHAnsi" w:hAnsiTheme="minorHAnsi" w:cstheme="minorHAnsi"/>
          <w:szCs w:val="22"/>
        </w:rPr>
      </w:pPr>
    </w:p>
    <w:sectPr w:rsidR="00234C41" w:rsidRPr="00917B41" w:rsidSect="0008252C">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323" w:left="1134" w:header="284" w:footer="1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55E83" w14:textId="77777777" w:rsidR="00E65B0D" w:rsidRDefault="00E65B0D" w:rsidP="000F0470">
      <w:r>
        <w:separator/>
      </w:r>
    </w:p>
  </w:endnote>
  <w:endnote w:type="continuationSeparator" w:id="0">
    <w:p w14:paraId="4DBB5FC9" w14:textId="77777777" w:rsidR="00E65B0D" w:rsidRDefault="00E65B0D" w:rsidP="000F0470">
      <w:r>
        <w:continuationSeparator/>
      </w:r>
    </w:p>
  </w:endnote>
  <w:endnote w:type="continuationNotice" w:id="1">
    <w:p w14:paraId="19A68F6A" w14:textId="77777777" w:rsidR="00E65B0D" w:rsidRDefault="00E65B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59079" w14:textId="77777777" w:rsidR="00AC2E4A" w:rsidRDefault="00AC2E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6A118BEE" w14:paraId="2A4EEA58" w14:textId="77777777" w:rsidTr="6A118BEE">
      <w:tc>
        <w:tcPr>
          <w:tcW w:w="3210" w:type="dxa"/>
        </w:tcPr>
        <w:p w14:paraId="109FF776" w14:textId="719EA696" w:rsidR="6A118BEE" w:rsidRDefault="6A118BEE" w:rsidP="6A118BEE">
          <w:pPr>
            <w:pStyle w:val="Header"/>
            <w:ind w:left="-115"/>
          </w:pPr>
        </w:p>
      </w:tc>
      <w:tc>
        <w:tcPr>
          <w:tcW w:w="3210" w:type="dxa"/>
        </w:tcPr>
        <w:p w14:paraId="30F39AFA" w14:textId="02B7EE1D" w:rsidR="6A118BEE" w:rsidRDefault="6A118BEE" w:rsidP="6A118BEE">
          <w:pPr>
            <w:pStyle w:val="Header"/>
            <w:jc w:val="center"/>
          </w:pPr>
        </w:p>
      </w:tc>
      <w:tc>
        <w:tcPr>
          <w:tcW w:w="3210" w:type="dxa"/>
        </w:tcPr>
        <w:p w14:paraId="7F00B595" w14:textId="5DE04B2B" w:rsidR="6A118BEE" w:rsidRDefault="6A118BEE" w:rsidP="6A118BEE">
          <w:pPr>
            <w:pStyle w:val="Header"/>
            <w:ind w:right="-115"/>
            <w:jc w:val="right"/>
          </w:pPr>
        </w:p>
      </w:tc>
    </w:tr>
  </w:tbl>
  <w:p w14:paraId="4CADBD4D" w14:textId="77690518" w:rsidR="6A118BEE" w:rsidRDefault="6A118BEE" w:rsidP="6A118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72AE" w14:textId="77777777" w:rsidR="0051780E" w:rsidRPr="00604712" w:rsidRDefault="0051780E" w:rsidP="0051780E">
    <w:pPr>
      <w:pStyle w:val="Header"/>
      <w:jc w:val="center"/>
      <w:rPr>
        <w:color w:val="1F3864"/>
        <w:sz w:val="16"/>
        <w:szCs w:val="16"/>
      </w:rPr>
    </w:pPr>
    <w:r>
      <w:rPr>
        <w:color w:val="1F3864"/>
        <w:sz w:val="16"/>
      </w:rPr>
      <w:t>C</w:t>
    </w:r>
    <w:r w:rsidRPr="00604712">
      <w:rPr>
        <w:color w:val="1F3864"/>
        <w:sz w:val="16"/>
        <w:szCs w:val="16"/>
        <w:lang w:eastAsia="en-GB"/>
      </w:rPr>
      <w:t>ompany limited by guarantee no. </w:t>
    </w:r>
    <w:hyperlink r:id="rId1" w:history="1">
      <w:r w:rsidRPr="00604712">
        <w:rPr>
          <w:rStyle w:val="Hyperlink"/>
          <w:color w:val="1F3864"/>
          <w:sz w:val="16"/>
          <w:szCs w:val="16"/>
          <w:lang w:eastAsia="en-GB"/>
        </w:rPr>
        <w:t>8366199</w:t>
      </w:r>
    </w:hyperlink>
    <w:r>
      <w:t xml:space="preserve"> </w:t>
    </w:r>
  </w:p>
  <w:p w14:paraId="1D995B06" w14:textId="77777777" w:rsidR="0051780E" w:rsidRPr="00364B55" w:rsidRDefault="0051780E" w:rsidP="0051780E">
    <w:pPr>
      <w:pStyle w:val="Header"/>
      <w:jc w:val="center"/>
      <w:rPr>
        <w:rFonts w:cs="Arial"/>
        <w:color w:val="002060"/>
        <w:sz w:val="16"/>
        <w:szCs w:val="16"/>
      </w:rPr>
    </w:pPr>
    <w:r w:rsidRPr="00364B55">
      <w:rPr>
        <w:rFonts w:cs="Arial"/>
        <w:color w:val="002060"/>
        <w:sz w:val="16"/>
        <w:szCs w:val="16"/>
      </w:rPr>
      <w:t>www.goodshepherdtrust.org.uk</w:t>
    </w:r>
  </w:p>
  <w:sdt>
    <w:sdtPr>
      <w:id w:val="1472333586"/>
      <w:docPartObj>
        <w:docPartGallery w:val="Page Numbers (Bottom of Page)"/>
        <w:docPartUnique/>
      </w:docPartObj>
    </w:sdtPr>
    <w:sdtEndPr>
      <w:rPr>
        <w:noProof/>
      </w:rPr>
    </w:sdtEndPr>
    <w:sdtContent>
      <w:p w14:paraId="312CD511" w14:textId="0D5C6027" w:rsidR="0051780E" w:rsidRDefault="0051780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A76180" w14:textId="77777777" w:rsidR="005C5205" w:rsidRDefault="005C5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43BD0" w14:textId="77777777" w:rsidR="00E65B0D" w:rsidRDefault="00E65B0D" w:rsidP="000F0470">
      <w:r>
        <w:separator/>
      </w:r>
    </w:p>
  </w:footnote>
  <w:footnote w:type="continuationSeparator" w:id="0">
    <w:p w14:paraId="58F25FF9" w14:textId="77777777" w:rsidR="00E65B0D" w:rsidRDefault="00E65B0D" w:rsidP="000F0470">
      <w:r>
        <w:continuationSeparator/>
      </w:r>
    </w:p>
  </w:footnote>
  <w:footnote w:type="continuationNotice" w:id="1">
    <w:p w14:paraId="16E5E3CF" w14:textId="77777777" w:rsidR="00E65B0D" w:rsidRDefault="00E65B0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9FE7" w14:textId="77777777" w:rsidR="00AC2E4A" w:rsidRDefault="00AC2E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C319" w14:textId="77777777" w:rsidR="0077551C" w:rsidRPr="00CC27BA" w:rsidRDefault="0077551C" w:rsidP="00B15F18">
    <w:pPr>
      <w:pStyle w:val="Header"/>
      <w:tabs>
        <w:tab w:val="clear" w:pos="9026"/>
        <w:tab w:val="right" w:pos="10064"/>
      </w:tabs>
      <w:jc w:val="right"/>
      <w:rPr>
        <w:rFonts w:ascii="Calibri" w:hAnsi="Calibr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3275" w14:textId="0EA4839C" w:rsidR="005C5205" w:rsidRDefault="24D99F57" w:rsidP="005F0E4E">
    <w:pPr>
      <w:pStyle w:val="Header"/>
    </w:pPr>
    <w:r>
      <w:rPr>
        <w:noProof/>
      </w:rPr>
      <w:drawing>
        <wp:inline distT="0" distB="0" distL="0" distR="0" wp14:anchorId="204F4DB5" wp14:editId="00A75819">
          <wp:extent cx="1088374" cy="1047750"/>
          <wp:effectExtent l="0" t="0" r="0" b="0"/>
          <wp:docPr id="10758916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891644" name="Picture 1075891644"/>
                  <pic:cNvPicPr/>
                </pic:nvPicPr>
                <pic:blipFill>
                  <a:blip r:embed="rId1">
                    <a:extLst>
                      <a:ext uri="{28A0092B-C50C-407E-A947-70E740481C1C}">
                        <a14:useLocalDpi xmlns:a14="http://schemas.microsoft.com/office/drawing/2010/main"/>
                      </a:ext>
                    </a:extLst>
                  </a:blip>
                  <a:stretch>
                    <a:fillRect/>
                  </a:stretch>
                </pic:blipFill>
                <pic:spPr>
                  <a:xfrm>
                    <a:off x="0" y="0"/>
                    <a:ext cx="1088374" cy="1047750"/>
                  </a:xfrm>
                  <a:prstGeom prst="rect">
                    <a:avLst/>
                  </a:prstGeom>
                </pic:spPr>
              </pic:pic>
            </a:graphicData>
          </a:graphic>
        </wp:inline>
      </w:drawing>
    </w:r>
    <w:r>
      <w:t xml:space="preserve">                                                                                                       </w:t>
    </w:r>
    <w:r>
      <w:rPr>
        <w:noProof/>
      </w:rPr>
      <w:drawing>
        <wp:anchor distT="0" distB="0" distL="114300" distR="114300" simplePos="0" relativeHeight="251658240" behindDoc="0" locked="0" layoutInCell="1" allowOverlap="1" wp14:anchorId="13AFCB4B" wp14:editId="2277D915">
          <wp:simplePos x="0" y="0"/>
          <wp:positionH relativeFrom="column">
            <wp:align>right</wp:align>
          </wp:positionH>
          <wp:positionV relativeFrom="paragraph">
            <wp:posOffset>0</wp:posOffset>
          </wp:positionV>
          <wp:extent cx="1651198" cy="776772"/>
          <wp:effectExtent l="0" t="0" r="0" b="0"/>
          <wp:wrapSquare wrapText="bothSides"/>
          <wp:docPr id="528175378"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175378" name="Picture 1" descr="A logo with text o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29190" cy="813462"/>
                  </a:xfrm>
                  <a:prstGeom prst="rect">
                    <a:avLst/>
                  </a:prstGeom>
                </pic:spPr>
              </pic:pic>
            </a:graphicData>
          </a:graphic>
          <wp14:sizeRelH relativeFrom="page">
            <wp14:pctWidth>0</wp14:pctWidth>
          </wp14:sizeRelH>
          <wp14:sizeRelV relativeFrom="page">
            <wp14:pctHeight>0</wp14:pctHeight>
          </wp14:sizeRelV>
        </wp:anchor>
      </w:drawing>
    </w:r>
  </w:p>
  <w:p w14:paraId="3EF81488" w14:textId="528F1252" w:rsidR="005C5205" w:rsidRPr="0057698D" w:rsidRDefault="005C5205" w:rsidP="00AC2E4A">
    <w:pPr>
      <w:pStyle w:val="Header"/>
      <w:rPr>
        <w:color w:val="C00000"/>
        <w:sz w:val="8"/>
        <w:szCs w:val="8"/>
      </w:rPr>
    </w:pPr>
    <w:r>
      <w:rPr>
        <w:color w:val="2F5496"/>
        <w:sz w:val="8"/>
        <w:szCs w:val="8"/>
      </w:rPr>
      <w:t>________________________________________________________________________________________________________________________________________________________________________________________________________________________________________________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950D4"/>
    <w:multiLevelType w:val="hybridMultilevel"/>
    <w:tmpl w:val="C3320856"/>
    <w:lvl w:ilvl="0" w:tplc="0809000F">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966B99"/>
    <w:multiLevelType w:val="hybridMultilevel"/>
    <w:tmpl w:val="7348FD30"/>
    <w:lvl w:ilvl="0" w:tplc="B3C87F56">
      <w:start w:val="1"/>
      <w:numFmt w:val="deci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5755CC"/>
    <w:multiLevelType w:val="hybridMultilevel"/>
    <w:tmpl w:val="98A211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DC24948"/>
    <w:multiLevelType w:val="hybridMultilevel"/>
    <w:tmpl w:val="094E5820"/>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C9D153B"/>
    <w:multiLevelType w:val="hybridMultilevel"/>
    <w:tmpl w:val="D304D788"/>
    <w:lvl w:ilvl="0" w:tplc="0809000F">
      <w:start w:val="5"/>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C7D17E2"/>
    <w:multiLevelType w:val="hybridMultilevel"/>
    <w:tmpl w:val="EE46B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004F9D"/>
    <w:multiLevelType w:val="hybridMultilevel"/>
    <w:tmpl w:val="447EF7C0"/>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15692048">
    <w:abstractNumId w:val="2"/>
  </w:num>
  <w:num w:numId="2" w16cid:durableId="104929155">
    <w:abstractNumId w:val="0"/>
  </w:num>
  <w:num w:numId="3" w16cid:durableId="1390151199">
    <w:abstractNumId w:val="6"/>
  </w:num>
  <w:num w:numId="4" w16cid:durableId="1283462501">
    <w:abstractNumId w:val="3"/>
  </w:num>
  <w:num w:numId="5" w16cid:durableId="1901865925">
    <w:abstractNumId w:val="4"/>
  </w:num>
  <w:num w:numId="6" w16cid:durableId="2112897823">
    <w:abstractNumId w:val="5"/>
  </w:num>
  <w:num w:numId="7" w16cid:durableId="531915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4A"/>
    <w:rsid w:val="00014F97"/>
    <w:rsid w:val="00036E55"/>
    <w:rsid w:val="0004625A"/>
    <w:rsid w:val="00074E42"/>
    <w:rsid w:val="00075A4E"/>
    <w:rsid w:val="0008252C"/>
    <w:rsid w:val="00084091"/>
    <w:rsid w:val="000B5361"/>
    <w:rsid w:val="000E6161"/>
    <w:rsid w:val="000F0470"/>
    <w:rsid w:val="000F1A95"/>
    <w:rsid w:val="0010081F"/>
    <w:rsid w:val="0010437E"/>
    <w:rsid w:val="00104F42"/>
    <w:rsid w:val="0014321D"/>
    <w:rsid w:val="00157607"/>
    <w:rsid w:val="001A683B"/>
    <w:rsid w:val="001B7E7F"/>
    <w:rsid w:val="001F49F3"/>
    <w:rsid w:val="00222DA0"/>
    <w:rsid w:val="00234C41"/>
    <w:rsid w:val="00260BBE"/>
    <w:rsid w:val="002A7FE8"/>
    <w:rsid w:val="00304E5B"/>
    <w:rsid w:val="00321506"/>
    <w:rsid w:val="00364B55"/>
    <w:rsid w:val="003665C4"/>
    <w:rsid w:val="00371A34"/>
    <w:rsid w:val="00377942"/>
    <w:rsid w:val="003D02AC"/>
    <w:rsid w:val="00404AA8"/>
    <w:rsid w:val="00405897"/>
    <w:rsid w:val="00426A33"/>
    <w:rsid w:val="00454B3B"/>
    <w:rsid w:val="00483DBD"/>
    <w:rsid w:val="004D3DA0"/>
    <w:rsid w:val="004F5FB5"/>
    <w:rsid w:val="0051780E"/>
    <w:rsid w:val="00573051"/>
    <w:rsid w:val="00575AE1"/>
    <w:rsid w:val="0057698D"/>
    <w:rsid w:val="005C5205"/>
    <w:rsid w:val="005D32C2"/>
    <w:rsid w:val="005E2114"/>
    <w:rsid w:val="005F0E4E"/>
    <w:rsid w:val="00622465"/>
    <w:rsid w:val="0066232A"/>
    <w:rsid w:val="00672A3C"/>
    <w:rsid w:val="006A4925"/>
    <w:rsid w:val="006A4B3A"/>
    <w:rsid w:val="006B1155"/>
    <w:rsid w:val="006B690F"/>
    <w:rsid w:val="006C2CE7"/>
    <w:rsid w:val="006E3040"/>
    <w:rsid w:val="007048DF"/>
    <w:rsid w:val="00757F56"/>
    <w:rsid w:val="007702DE"/>
    <w:rsid w:val="0077551C"/>
    <w:rsid w:val="00784F8F"/>
    <w:rsid w:val="00787D3C"/>
    <w:rsid w:val="00795959"/>
    <w:rsid w:val="008141F1"/>
    <w:rsid w:val="00815188"/>
    <w:rsid w:val="00854D89"/>
    <w:rsid w:val="00856BB1"/>
    <w:rsid w:val="00884235"/>
    <w:rsid w:val="008A32F2"/>
    <w:rsid w:val="008D7353"/>
    <w:rsid w:val="008E3D42"/>
    <w:rsid w:val="008E71DD"/>
    <w:rsid w:val="00913202"/>
    <w:rsid w:val="00915EF9"/>
    <w:rsid w:val="00917B41"/>
    <w:rsid w:val="0093099F"/>
    <w:rsid w:val="00974AC9"/>
    <w:rsid w:val="00A14C9F"/>
    <w:rsid w:val="00A820F9"/>
    <w:rsid w:val="00AA627F"/>
    <w:rsid w:val="00AC2E4A"/>
    <w:rsid w:val="00B15F18"/>
    <w:rsid w:val="00B655D4"/>
    <w:rsid w:val="00BA65AB"/>
    <w:rsid w:val="00BE4E4F"/>
    <w:rsid w:val="00C279EB"/>
    <w:rsid w:val="00C4440F"/>
    <w:rsid w:val="00C70230"/>
    <w:rsid w:val="00C74A4A"/>
    <w:rsid w:val="00CE06C2"/>
    <w:rsid w:val="00D224BC"/>
    <w:rsid w:val="00D46BFE"/>
    <w:rsid w:val="00D65770"/>
    <w:rsid w:val="00D65A75"/>
    <w:rsid w:val="00DC5E35"/>
    <w:rsid w:val="00E25BF6"/>
    <w:rsid w:val="00E5206D"/>
    <w:rsid w:val="00E65B0D"/>
    <w:rsid w:val="00E83F19"/>
    <w:rsid w:val="00ED22C2"/>
    <w:rsid w:val="00EF5709"/>
    <w:rsid w:val="00F23050"/>
    <w:rsid w:val="00F27111"/>
    <w:rsid w:val="00F562CE"/>
    <w:rsid w:val="00F60811"/>
    <w:rsid w:val="00F96EB2"/>
    <w:rsid w:val="00FC36D7"/>
    <w:rsid w:val="00FF2E5E"/>
    <w:rsid w:val="0F741059"/>
    <w:rsid w:val="0F7B0EF0"/>
    <w:rsid w:val="12DE263A"/>
    <w:rsid w:val="1348CB4C"/>
    <w:rsid w:val="19C769F5"/>
    <w:rsid w:val="1B3E4C4A"/>
    <w:rsid w:val="24D99F57"/>
    <w:rsid w:val="3815E3C2"/>
    <w:rsid w:val="40579767"/>
    <w:rsid w:val="4529B679"/>
    <w:rsid w:val="4783FA1E"/>
    <w:rsid w:val="4B3FBB5F"/>
    <w:rsid w:val="4C61AA8E"/>
    <w:rsid w:val="5609BCC6"/>
    <w:rsid w:val="5C035189"/>
    <w:rsid w:val="60E923CE"/>
    <w:rsid w:val="63C97A41"/>
    <w:rsid w:val="6666753B"/>
    <w:rsid w:val="6A118BEE"/>
    <w:rsid w:val="6CA46686"/>
    <w:rsid w:val="6F0EBCC2"/>
    <w:rsid w:val="707FDADB"/>
    <w:rsid w:val="716036CA"/>
    <w:rsid w:val="79E9F4E6"/>
    <w:rsid w:val="7CAC111D"/>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6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BB1"/>
    <w:pPr>
      <w:spacing w:after="0" w:line="240" w:lineRule="auto"/>
    </w:pPr>
    <w:rPr>
      <w:rFonts w:ascii="Arial" w:eastAsia="Times New Roman" w:hAnsi="Arial"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0F0470"/>
  </w:style>
  <w:style w:type="paragraph" w:styleId="Footer">
    <w:name w:val="footer"/>
    <w:basedOn w:val="Normal"/>
    <w:link w:val="FooterChar"/>
    <w:uiPriority w:val="99"/>
    <w:unhideWhenUsed/>
    <w:rsid w:val="000F0470"/>
    <w:pPr>
      <w:tabs>
        <w:tab w:val="center" w:pos="4513"/>
        <w:tab w:val="right" w:pos="9026"/>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0F0470"/>
  </w:style>
  <w:style w:type="character" w:styleId="Hyperlink">
    <w:name w:val="Hyperlink"/>
    <w:rsid w:val="004F5FB5"/>
    <w:rPr>
      <w:color w:val="0000FF"/>
      <w:u w:val="single"/>
    </w:rPr>
  </w:style>
  <w:style w:type="paragraph" w:styleId="ListParagraph">
    <w:name w:val="List Paragraph"/>
    <w:basedOn w:val="Normal"/>
    <w:uiPriority w:val="34"/>
    <w:qFormat/>
    <w:rsid w:val="00856BB1"/>
    <w:pPr>
      <w:ind w:left="720"/>
      <w:contextualSpacing/>
    </w:pPr>
  </w:style>
  <w:style w:type="table" w:styleId="TableGrid">
    <w:name w:val="Table Grid"/>
    <w:basedOn w:val="TableNormal"/>
    <w:uiPriority w:val="39"/>
    <w:rsid w:val="00104F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04F42"/>
    <w:pPr>
      <w:spacing w:after="0" w:line="240" w:lineRule="auto"/>
    </w:pPr>
    <w:rPr>
      <w:rFonts w:ascii="Arial" w:eastAsia="Times New Roman" w:hAnsi="Arial" w:cs="Times New Roman"/>
      <w:szCs w:val="24"/>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0840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3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tel:8366199"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1D629B8A7FCE4DBE5951F73CE813F6" ma:contentTypeVersion="3" ma:contentTypeDescription="Create a new document." ma:contentTypeScope="" ma:versionID="486d1495235eabb23a584195328cd335">
  <xsd:schema xmlns:xsd="http://www.w3.org/2001/XMLSchema" xmlns:xs="http://www.w3.org/2001/XMLSchema" xmlns:p="http://schemas.microsoft.com/office/2006/metadata/properties" xmlns:ns2="1b596c90-5cfd-4de2-9820-2a03bb3ebeaa" targetNamespace="http://schemas.microsoft.com/office/2006/metadata/properties" ma:root="true" ma:fieldsID="e9556ce6e274cccbb992929bab5128e3" ns2:_="">
    <xsd:import namespace="1b596c90-5cfd-4de2-9820-2a03bb3ebe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96c90-5cfd-4de2-9820-2a03bb3eb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A794C-1FA5-42D2-B2C9-551A4A332D61}">
  <ds:schemaRefs>
    <ds:schemaRef ds:uri="http://schemas.microsoft.com/sharepoint/v3/contenttype/forms"/>
  </ds:schemaRefs>
</ds:datastoreItem>
</file>

<file path=customXml/itemProps2.xml><?xml version="1.0" encoding="utf-8"?>
<ds:datastoreItem xmlns:ds="http://schemas.openxmlformats.org/officeDocument/2006/customXml" ds:itemID="{87FB5087-834B-49EB-9327-ADC4EBA91F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FC2AAA-ED89-43E5-B816-0ADD411A0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96c90-5cfd-4de2-9820-2a03bb3eb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1546</Words>
  <Characters>8816</Characters>
  <Application>Microsoft Office Word</Application>
  <DocSecurity>4</DocSecurity>
  <Lines>73</Lines>
  <Paragraphs>20</Paragraphs>
  <ScaleCrop>false</ScaleCrop>
  <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2026-06-01T09:42:00Z</dcterms:created>
  <dcterms:modified xsi:type="dcterms:W3CDTF">2026-06-01T10:01:00Z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0x010100021D629B8A7FCE4DBE5951F73CE813F6</vt:lpwstr>
  </property>
</Properties>
</file>