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DE08" w14:textId="77777777" w:rsidR="00926770" w:rsidRDefault="00926770" w:rsidP="00716947">
      <w:pPr>
        <w:pStyle w:val="BodyText"/>
        <w:spacing w:before="21"/>
        <w:ind w:left="0"/>
        <w:jc w:val="center"/>
        <w:rPr>
          <w:rFonts w:ascii="Times New Roman"/>
          <w:sz w:val="28"/>
        </w:rPr>
      </w:pPr>
    </w:p>
    <w:p w14:paraId="4894A6E8" w14:textId="77777777" w:rsidR="00926770" w:rsidRDefault="00000000" w:rsidP="00716947">
      <w:pPr>
        <w:pStyle w:val="Title"/>
        <w:jc w:val="center"/>
      </w:pPr>
      <w:r>
        <w:rPr>
          <w:w w:val="80"/>
        </w:rPr>
        <w:t>Religious</w:t>
      </w:r>
      <w:r>
        <w:rPr>
          <w:spacing w:val="4"/>
        </w:rPr>
        <w:t xml:space="preserve"> </w:t>
      </w:r>
      <w:r>
        <w:rPr>
          <w:w w:val="80"/>
        </w:rPr>
        <w:t>Education</w:t>
      </w:r>
      <w:r>
        <w:rPr>
          <w:spacing w:val="3"/>
        </w:rPr>
        <w:t xml:space="preserve"> </w:t>
      </w:r>
      <w:r>
        <w:rPr>
          <w:spacing w:val="-2"/>
          <w:w w:val="80"/>
        </w:rPr>
        <w:t>Policy</w:t>
      </w:r>
    </w:p>
    <w:p w14:paraId="09D3EF7F" w14:textId="77777777" w:rsidR="00926770" w:rsidRDefault="00926770">
      <w:pPr>
        <w:pStyle w:val="BodyText"/>
        <w:spacing w:before="21"/>
        <w:ind w:left="0"/>
        <w:rPr>
          <w:rFonts w:ascii="Arial"/>
          <w:b/>
          <w:sz w:val="20"/>
        </w:rPr>
      </w:pPr>
    </w:p>
    <w:tbl>
      <w:tblPr>
        <w:tblW w:w="0" w:type="auto"/>
        <w:tblInd w:w="8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88"/>
        <w:gridCol w:w="1489"/>
        <w:gridCol w:w="3234"/>
        <w:gridCol w:w="3289"/>
      </w:tblGrid>
      <w:tr w:rsidR="00926770" w14:paraId="2E00147F" w14:textId="77777777">
        <w:trPr>
          <w:trHeight w:val="616"/>
        </w:trPr>
        <w:tc>
          <w:tcPr>
            <w:tcW w:w="1488" w:type="dxa"/>
            <w:shd w:val="clear" w:color="auto" w:fill="CCFFCC"/>
          </w:tcPr>
          <w:p w14:paraId="22978D1E" w14:textId="77777777" w:rsidR="00926770" w:rsidRDefault="00000000">
            <w:pPr>
              <w:pStyle w:val="TableParagraph"/>
              <w:ind w:left="8"/>
              <w:jc w:val="center"/>
              <w:rPr>
                <w:b/>
                <w:sz w:val="24"/>
              </w:rPr>
            </w:pPr>
            <w:r>
              <w:rPr>
                <w:b/>
                <w:spacing w:val="-4"/>
                <w:w w:val="90"/>
                <w:sz w:val="24"/>
              </w:rPr>
              <w:t>Date</w:t>
            </w:r>
          </w:p>
        </w:tc>
        <w:tc>
          <w:tcPr>
            <w:tcW w:w="1489" w:type="dxa"/>
            <w:shd w:val="clear" w:color="auto" w:fill="CCFFCC"/>
          </w:tcPr>
          <w:p w14:paraId="2B0D714C" w14:textId="77777777" w:rsidR="00926770" w:rsidRDefault="00000000">
            <w:pPr>
              <w:pStyle w:val="TableParagraph"/>
              <w:ind w:left="162"/>
              <w:rPr>
                <w:b/>
                <w:sz w:val="24"/>
              </w:rPr>
            </w:pPr>
            <w:r>
              <w:rPr>
                <w:b/>
                <w:w w:val="80"/>
                <w:sz w:val="24"/>
              </w:rPr>
              <w:t>Review</w:t>
            </w:r>
            <w:r>
              <w:rPr>
                <w:b/>
                <w:spacing w:val="-3"/>
                <w:sz w:val="24"/>
              </w:rPr>
              <w:t xml:space="preserve"> </w:t>
            </w:r>
            <w:r>
              <w:rPr>
                <w:b/>
                <w:spacing w:val="-4"/>
                <w:w w:val="85"/>
                <w:sz w:val="24"/>
              </w:rPr>
              <w:t>Date</w:t>
            </w:r>
          </w:p>
        </w:tc>
        <w:tc>
          <w:tcPr>
            <w:tcW w:w="3234" w:type="dxa"/>
            <w:shd w:val="clear" w:color="auto" w:fill="CCFFCC"/>
          </w:tcPr>
          <w:p w14:paraId="3DC02955" w14:textId="77777777" w:rsidR="00926770" w:rsidRDefault="00000000">
            <w:pPr>
              <w:pStyle w:val="TableParagraph"/>
              <w:ind w:left="10" w:right="4"/>
              <w:jc w:val="center"/>
              <w:rPr>
                <w:b/>
                <w:sz w:val="24"/>
              </w:rPr>
            </w:pPr>
            <w:r>
              <w:rPr>
                <w:b/>
                <w:spacing w:val="-2"/>
                <w:w w:val="90"/>
                <w:sz w:val="24"/>
              </w:rPr>
              <w:t>Coordinator</w:t>
            </w:r>
          </w:p>
        </w:tc>
        <w:tc>
          <w:tcPr>
            <w:tcW w:w="3289" w:type="dxa"/>
            <w:shd w:val="clear" w:color="auto" w:fill="CCFFCC"/>
          </w:tcPr>
          <w:p w14:paraId="0FFE689D" w14:textId="77777777" w:rsidR="00926770" w:rsidRDefault="00000000">
            <w:pPr>
              <w:pStyle w:val="TableParagraph"/>
              <w:ind w:left="5" w:right="1"/>
              <w:jc w:val="center"/>
              <w:rPr>
                <w:b/>
                <w:sz w:val="24"/>
              </w:rPr>
            </w:pPr>
            <w:r>
              <w:rPr>
                <w:b/>
                <w:w w:val="80"/>
                <w:sz w:val="24"/>
              </w:rPr>
              <w:t>Responsible</w:t>
            </w:r>
            <w:r>
              <w:rPr>
                <w:b/>
                <w:spacing w:val="8"/>
                <w:sz w:val="24"/>
              </w:rPr>
              <w:t xml:space="preserve"> </w:t>
            </w:r>
            <w:r>
              <w:rPr>
                <w:b/>
                <w:spacing w:val="-4"/>
                <w:w w:val="90"/>
                <w:sz w:val="24"/>
              </w:rPr>
              <w:t>Body</w:t>
            </w:r>
          </w:p>
        </w:tc>
      </w:tr>
      <w:tr w:rsidR="00926770" w14:paraId="4D1F35D4" w14:textId="77777777">
        <w:trPr>
          <w:trHeight w:val="933"/>
        </w:trPr>
        <w:tc>
          <w:tcPr>
            <w:tcW w:w="1488" w:type="dxa"/>
          </w:tcPr>
          <w:p w14:paraId="541F0E39" w14:textId="48AEF153" w:rsidR="00926770" w:rsidRDefault="00000000">
            <w:pPr>
              <w:pStyle w:val="TableParagraph"/>
              <w:spacing w:line="276" w:lineRule="auto"/>
              <w:ind w:left="525" w:right="224" w:hanging="293"/>
              <w:rPr>
                <w:b/>
                <w:sz w:val="24"/>
              </w:rPr>
            </w:pPr>
            <w:r>
              <w:rPr>
                <w:b/>
                <w:spacing w:val="-2"/>
                <w:w w:val="80"/>
                <w:sz w:val="24"/>
              </w:rPr>
              <w:t xml:space="preserve">September </w:t>
            </w:r>
            <w:r>
              <w:rPr>
                <w:b/>
                <w:spacing w:val="-4"/>
                <w:w w:val="90"/>
                <w:sz w:val="24"/>
              </w:rPr>
              <w:t>202</w:t>
            </w:r>
            <w:r w:rsidR="008D413A">
              <w:rPr>
                <w:b/>
                <w:spacing w:val="-4"/>
                <w:w w:val="90"/>
                <w:sz w:val="24"/>
              </w:rPr>
              <w:t>5</w:t>
            </w:r>
          </w:p>
        </w:tc>
        <w:tc>
          <w:tcPr>
            <w:tcW w:w="1489" w:type="dxa"/>
          </w:tcPr>
          <w:p w14:paraId="4671827D" w14:textId="3A363A54" w:rsidR="00926770" w:rsidRDefault="00000000">
            <w:pPr>
              <w:pStyle w:val="TableParagraph"/>
              <w:ind w:left="525" w:right="225" w:hanging="293"/>
              <w:rPr>
                <w:b/>
                <w:sz w:val="24"/>
              </w:rPr>
            </w:pPr>
            <w:r>
              <w:rPr>
                <w:b/>
                <w:spacing w:val="-2"/>
                <w:w w:val="80"/>
                <w:sz w:val="24"/>
              </w:rPr>
              <w:t xml:space="preserve">September </w:t>
            </w:r>
            <w:r>
              <w:rPr>
                <w:b/>
                <w:spacing w:val="-4"/>
                <w:w w:val="90"/>
                <w:sz w:val="24"/>
              </w:rPr>
              <w:t>202</w:t>
            </w:r>
            <w:r w:rsidR="008D413A">
              <w:rPr>
                <w:b/>
                <w:spacing w:val="-4"/>
                <w:w w:val="90"/>
                <w:sz w:val="24"/>
              </w:rPr>
              <w:t>6</w:t>
            </w:r>
          </w:p>
        </w:tc>
        <w:tc>
          <w:tcPr>
            <w:tcW w:w="3234" w:type="dxa"/>
          </w:tcPr>
          <w:p w14:paraId="0BA7D0D4" w14:textId="77777777" w:rsidR="00926770" w:rsidRDefault="00000000">
            <w:pPr>
              <w:pStyle w:val="TableParagraph"/>
              <w:ind w:left="10"/>
              <w:jc w:val="center"/>
              <w:rPr>
                <w:b/>
                <w:sz w:val="24"/>
              </w:rPr>
            </w:pPr>
            <w:r>
              <w:rPr>
                <w:b/>
                <w:spacing w:val="-2"/>
                <w:w w:val="90"/>
                <w:sz w:val="24"/>
              </w:rPr>
              <w:t>Headteacher</w:t>
            </w:r>
          </w:p>
        </w:tc>
        <w:tc>
          <w:tcPr>
            <w:tcW w:w="3289" w:type="dxa"/>
          </w:tcPr>
          <w:p w14:paraId="4002F935" w14:textId="77777777" w:rsidR="00926770" w:rsidRDefault="00000000">
            <w:pPr>
              <w:pStyle w:val="TableParagraph"/>
              <w:ind w:left="5"/>
              <w:jc w:val="center"/>
              <w:rPr>
                <w:b/>
                <w:sz w:val="24"/>
              </w:rPr>
            </w:pPr>
            <w:r>
              <w:rPr>
                <w:b/>
                <w:w w:val="80"/>
                <w:sz w:val="24"/>
              </w:rPr>
              <w:t>The</w:t>
            </w:r>
            <w:r>
              <w:rPr>
                <w:b/>
                <w:spacing w:val="-1"/>
                <w:sz w:val="24"/>
              </w:rPr>
              <w:t xml:space="preserve"> </w:t>
            </w:r>
            <w:r>
              <w:rPr>
                <w:b/>
                <w:w w:val="80"/>
                <w:sz w:val="24"/>
              </w:rPr>
              <w:t>Good</w:t>
            </w:r>
            <w:r>
              <w:rPr>
                <w:b/>
                <w:spacing w:val="-1"/>
                <w:sz w:val="24"/>
              </w:rPr>
              <w:t xml:space="preserve"> </w:t>
            </w:r>
            <w:r>
              <w:rPr>
                <w:b/>
                <w:w w:val="80"/>
                <w:sz w:val="24"/>
              </w:rPr>
              <w:t>Shepherd</w:t>
            </w:r>
            <w:r>
              <w:rPr>
                <w:b/>
                <w:spacing w:val="-1"/>
                <w:sz w:val="24"/>
              </w:rPr>
              <w:t xml:space="preserve"> </w:t>
            </w:r>
            <w:r>
              <w:rPr>
                <w:b/>
                <w:spacing w:val="-2"/>
                <w:w w:val="80"/>
                <w:sz w:val="24"/>
              </w:rPr>
              <w:t>Trust</w:t>
            </w:r>
          </w:p>
        </w:tc>
      </w:tr>
    </w:tbl>
    <w:p w14:paraId="4160DC1C" w14:textId="77777777" w:rsidR="00926770" w:rsidRDefault="00926770">
      <w:pPr>
        <w:pStyle w:val="BodyText"/>
        <w:spacing w:before="190"/>
        <w:ind w:left="0"/>
        <w:rPr>
          <w:rFonts w:ascii="Arial"/>
          <w:b/>
          <w:sz w:val="28"/>
        </w:rPr>
      </w:pPr>
    </w:p>
    <w:p w14:paraId="3BE8ECB3" w14:textId="77777777" w:rsidR="00926770" w:rsidRDefault="00000000">
      <w:pPr>
        <w:pStyle w:val="Heading1"/>
        <w:spacing w:before="0"/>
      </w:pPr>
      <w:r>
        <w:rPr>
          <w:w w:val="80"/>
        </w:rPr>
        <w:t>Legal</w:t>
      </w:r>
      <w:r>
        <w:rPr>
          <w:spacing w:val="-3"/>
        </w:rPr>
        <w:t xml:space="preserve"> </w:t>
      </w:r>
      <w:r>
        <w:rPr>
          <w:w w:val="80"/>
        </w:rPr>
        <w:t>Requirements</w:t>
      </w:r>
      <w:r>
        <w:rPr>
          <w:spacing w:val="-3"/>
        </w:rPr>
        <w:t xml:space="preserve"> </w:t>
      </w:r>
      <w:r>
        <w:rPr>
          <w:w w:val="80"/>
        </w:rPr>
        <w:t>of</w:t>
      </w:r>
      <w:r>
        <w:rPr>
          <w:spacing w:val="-3"/>
        </w:rPr>
        <w:t xml:space="preserve"> </w:t>
      </w:r>
      <w:r>
        <w:rPr>
          <w:w w:val="80"/>
        </w:rPr>
        <w:t>Religious</w:t>
      </w:r>
      <w:r>
        <w:rPr>
          <w:spacing w:val="-3"/>
        </w:rPr>
        <w:t xml:space="preserve"> </w:t>
      </w:r>
      <w:r>
        <w:rPr>
          <w:spacing w:val="-2"/>
          <w:w w:val="80"/>
        </w:rPr>
        <w:t>Education</w:t>
      </w:r>
    </w:p>
    <w:p w14:paraId="71CD504A" w14:textId="77777777" w:rsidR="00926770" w:rsidRDefault="00926770">
      <w:pPr>
        <w:pStyle w:val="BodyText"/>
        <w:ind w:left="0"/>
        <w:rPr>
          <w:rFonts w:ascii="Arial"/>
          <w:b/>
        </w:rPr>
      </w:pPr>
    </w:p>
    <w:p w14:paraId="6C8E08BD" w14:textId="77777777" w:rsidR="00926770" w:rsidRDefault="00000000">
      <w:pPr>
        <w:pStyle w:val="BodyText"/>
        <w:ind w:right="772"/>
      </w:pPr>
      <w:r>
        <w:rPr>
          <w:w w:val="80"/>
        </w:rPr>
        <w:t>Religious Education (RE) is unique in the school curriculum in that it is neither a core nor a foundation subject. The Education Act 1988 states that “Religious Education has equal standing in relation to core subjects of the National Curriculum in that it</w:t>
      </w:r>
      <w:r>
        <w:t xml:space="preserve"> </w:t>
      </w:r>
      <w:r>
        <w:rPr>
          <w:w w:val="80"/>
        </w:rPr>
        <w:t xml:space="preserve">is compulsory for all registered pupils”. It has special status as part of the Basic Curriculum (section 2, Education Reform Act 1988). The legal requirements </w:t>
      </w:r>
      <w:r>
        <w:rPr>
          <w:w w:val="90"/>
        </w:rPr>
        <w:t>concerning</w:t>
      </w:r>
      <w:r>
        <w:rPr>
          <w:spacing w:val="-6"/>
          <w:w w:val="90"/>
        </w:rPr>
        <w:t xml:space="preserve"> </w:t>
      </w:r>
      <w:r>
        <w:rPr>
          <w:w w:val="90"/>
        </w:rPr>
        <w:t>RE</w:t>
      </w:r>
      <w:r>
        <w:rPr>
          <w:spacing w:val="-8"/>
          <w:w w:val="90"/>
        </w:rPr>
        <w:t xml:space="preserve"> </w:t>
      </w:r>
      <w:r>
        <w:rPr>
          <w:w w:val="90"/>
        </w:rPr>
        <w:t>are:</w:t>
      </w:r>
    </w:p>
    <w:p w14:paraId="1FF21D31" w14:textId="77777777" w:rsidR="00926770" w:rsidRDefault="00000000">
      <w:pPr>
        <w:pStyle w:val="ListParagraph"/>
        <w:numPr>
          <w:ilvl w:val="0"/>
          <w:numId w:val="1"/>
        </w:numPr>
        <w:tabs>
          <w:tab w:val="left" w:pos="743"/>
        </w:tabs>
        <w:spacing w:line="237" w:lineRule="auto"/>
        <w:ind w:right="763"/>
        <w:rPr>
          <w:sz w:val="24"/>
        </w:rPr>
      </w:pPr>
      <w:r>
        <w:rPr>
          <w:color w:val="252525"/>
          <w:w w:val="80"/>
          <w:sz w:val="24"/>
        </w:rPr>
        <w:t>RE should be taught to all pupils in full-time education, except for those withdrawn at the wish</w:t>
      </w:r>
      <w:r>
        <w:rPr>
          <w:color w:val="252525"/>
          <w:spacing w:val="40"/>
          <w:sz w:val="24"/>
        </w:rPr>
        <w:t xml:space="preserve"> </w:t>
      </w:r>
      <w:r>
        <w:rPr>
          <w:color w:val="252525"/>
          <w:w w:val="85"/>
          <w:sz w:val="24"/>
        </w:rPr>
        <w:t>of</w:t>
      </w:r>
      <w:r>
        <w:rPr>
          <w:color w:val="252525"/>
          <w:spacing w:val="-7"/>
          <w:w w:val="85"/>
          <w:sz w:val="24"/>
        </w:rPr>
        <w:t xml:space="preserve"> </w:t>
      </w:r>
      <w:r>
        <w:rPr>
          <w:color w:val="252525"/>
          <w:w w:val="85"/>
          <w:sz w:val="24"/>
        </w:rPr>
        <w:t>their</w:t>
      </w:r>
      <w:r>
        <w:rPr>
          <w:color w:val="252525"/>
          <w:spacing w:val="-7"/>
          <w:w w:val="85"/>
          <w:sz w:val="24"/>
        </w:rPr>
        <w:t xml:space="preserve"> </w:t>
      </w:r>
      <w:r>
        <w:rPr>
          <w:color w:val="252525"/>
          <w:w w:val="85"/>
          <w:sz w:val="24"/>
        </w:rPr>
        <w:t>parents</w:t>
      </w:r>
      <w:r>
        <w:rPr>
          <w:color w:val="252525"/>
          <w:spacing w:val="-6"/>
          <w:w w:val="85"/>
          <w:sz w:val="24"/>
        </w:rPr>
        <w:t xml:space="preserve"> </w:t>
      </w:r>
      <w:r>
        <w:rPr>
          <w:color w:val="252525"/>
          <w:w w:val="85"/>
          <w:sz w:val="24"/>
        </w:rPr>
        <w:t>on</w:t>
      </w:r>
      <w:r>
        <w:rPr>
          <w:color w:val="252525"/>
          <w:spacing w:val="-7"/>
          <w:w w:val="85"/>
          <w:sz w:val="24"/>
        </w:rPr>
        <w:t xml:space="preserve"> </w:t>
      </w:r>
      <w:r>
        <w:rPr>
          <w:color w:val="252525"/>
          <w:w w:val="85"/>
          <w:sz w:val="24"/>
        </w:rPr>
        <w:t>religious</w:t>
      </w:r>
      <w:r>
        <w:rPr>
          <w:color w:val="252525"/>
          <w:spacing w:val="-7"/>
          <w:w w:val="85"/>
          <w:sz w:val="24"/>
        </w:rPr>
        <w:t xml:space="preserve"> </w:t>
      </w:r>
      <w:r>
        <w:rPr>
          <w:color w:val="252525"/>
          <w:w w:val="85"/>
          <w:sz w:val="24"/>
        </w:rPr>
        <w:t>grounds</w:t>
      </w:r>
      <w:r>
        <w:rPr>
          <w:color w:val="252525"/>
          <w:spacing w:val="-6"/>
          <w:w w:val="85"/>
          <w:sz w:val="24"/>
        </w:rPr>
        <w:t xml:space="preserve"> </w:t>
      </w:r>
      <w:r>
        <w:rPr>
          <w:color w:val="252525"/>
          <w:w w:val="85"/>
          <w:sz w:val="24"/>
        </w:rPr>
        <w:t>(</w:t>
      </w:r>
      <w:proofErr w:type="gramStart"/>
      <w:r>
        <w:rPr>
          <w:color w:val="252525"/>
          <w:w w:val="85"/>
          <w:sz w:val="24"/>
        </w:rPr>
        <w:t>cf.</w:t>
      </w:r>
      <w:r>
        <w:rPr>
          <w:color w:val="252525"/>
          <w:spacing w:val="-7"/>
          <w:w w:val="85"/>
          <w:sz w:val="24"/>
        </w:rPr>
        <w:t xml:space="preserve"> </w:t>
      </w:r>
      <w:r>
        <w:rPr>
          <w:color w:val="252525"/>
          <w:w w:val="85"/>
          <w:sz w:val="24"/>
        </w:rPr>
        <w:t>‘</w:t>
      </w:r>
      <w:proofErr w:type="gramEnd"/>
      <w:r>
        <w:rPr>
          <w:color w:val="252525"/>
          <w:w w:val="85"/>
          <w:sz w:val="24"/>
        </w:rPr>
        <w:t>Right</w:t>
      </w:r>
      <w:r>
        <w:rPr>
          <w:color w:val="252525"/>
          <w:spacing w:val="-7"/>
          <w:w w:val="85"/>
          <w:sz w:val="24"/>
        </w:rPr>
        <w:t xml:space="preserve"> </w:t>
      </w:r>
      <w:r>
        <w:rPr>
          <w:color w:val="252525"/>
          <w:w w:val="85"/>
          <w:sz w:val="24"/>
        </w:rPr>
        <w:t>to</w:t>
      </w:r>
      <w:r>
        <w:rPr>
          <w:color w:val="252525"/>
          <w:spacing w:val="-7"/>
          <w:w w:val="85"/>
          <w:sz w:val="24"/>
        </w:rPr>
        <w:t xml:space="preserve"> </w:t>
      </w:r>
      <w:r>
        <w:rPr>
          <w:color w:val="252525"/>
          <w:w w:val="85"/>
          <w:sz w:val="24"/>
        </w:rPr>
        <w:t>Withdraw’</w:t>
      </w:r>
      <w:r>
        <w:rPr>
          <w:color w:val="252525"/>
          <w:spacing w:val="-6"/>
          <w:w w:val="85"/>
          <w:sz w:val="24"/>
        </w:rPr>
        <w:t xml:space="preserve"> </w:t>
      </w:r>
      <w:r>
        <w:rPr>
          <w:color w:val="252525"/>
          <w:w w:val="85"/>
          <w:sz w:val="24"/>
        </w:rPr>
        <w:t>below).</w:t>
      </w:r>
    </w:p>
    <w:p w14:paraId="2656B53F" w14:textId="77777777" w:rsidR="00926770" w:rsidRDefault="00000000">
      <w:pPr>
        <w:pStyle w:val="ListParagraph"/>
        <w:numPr>
          <w:ilvl w:val="0"/>
          <w:numId w:val="1"/>
        </w:numPr>
        <w:tabs>
          <w:tab w:val="left" w:pos="743"/>
        </w:tabs>
        <w:spacing w:before="1"/>
        <w:ind w:right="670"/>
        <w:rPr>
          <w:sz w:val="24"/>
        </w:rPr>
      </w:pPr>
      <w:r>
        <w:rPr>
          <w:color w:val="252525"/>
          <w:w w:val="80"/>
          <w:sz w:val="24"/>
        </w:rPr>
        <w:t xml:space="preserve">RE should be taught in accordance with a locally agreed syllabus that “reflects the fact that the </w:t>
      </w:r>
      <w:r>
        <w:rPr>
          <w:color w:val="252525"/>
          <w:spacing w:val="-2"/>
          <w:w w:val="85"/>
          <w:sz w:val="24"/>
        </w:rPr>
        <w:t>religious traditions in</w:t>
      </w:r>
      <w:r>
        <w:rPr>
          <w:color w:val="252525"/>
          <w:spacing w:val="-3"/>
          <w:w w:val="85"/>
          <w:sz w:val="24"/>
        </w:rPr>
        <w:t xml:space="preserve"> </w:t>
      </w:r>
      <w:r>
        <w:rPr>
          <w:color w:val="252525"/>
          <w:spacing w:val="-2"/>
          <w:w w:val="85"/>
          <w:sz w:val="24"/>
        </w:rPr>
        <w:t>Great</w:t>
      </w:r>
      <w:r>
        <w:rPr>
          <w:color w:val="252525"/>
          <w:spacing w:val="-5"/>
          <w:w w:val="85"/>
          <w:sz w:val="24"/>
        </w:rPr>
        <w:t xml:space="preserve"> </w:t>
      </w:r>
      <w:r>
        <w:rPr>
          <w:color w:val="252525"/>
          <w:spacing w:val="-2"/>
          <w:w w:val="85"/>
          <w:sz w:val="24"/>
        </w:rPr>
        <w:t>Britain are in the main Christian,</w:t>
      </w:r>
      <w:r>
        <w:rPr>
          <w:color w:val="252525"/>
          <w:spacing w:val="-4"/>
          <w:sz w:val="24"/>
        </w:rPr>
        <w:t xml:space="preserve"> </w:t>
      </w:r>
      <w:r>
        <w:rPr>
          <w:color w:val="252525"/>
          <w:spacing w:val="-2"/>
          <w:w w:val="85"/>
          <w:sz w:val="24"/>
        </w:rPr>
        <w:t>while</w:t>
      </w:r>
      <w:r>
        <w:rPr>
          <w:color w:val="252525"/>
          <w:spacing w:val="-3"/>
          <w:w w:val="85"/>
          <w:sz w:val="24"/>
        </w:rPr>
        <w:t xml:space="preserve"> </w:t>
      </w:r>
      <w:r>
        <w:rPr>
          <w:color w:val="252525"/>
          <w:spacing w:val="-2"/>
          <w:w w:val="85"/>
          <w:sz w:val="24"/>
        </w:rPr>
        <w:t>taking account of</w:t>
      </w:r>
      <w:r>
        <w:rPr>
          <w:color w:val="252525"/>
          <w:spacing w:val="-3"/>
          <w:w w:val="85"/>
          <w:sz w:val="24"/>
        </w:rPr>
        <w:t xml:space="preserve"> </w:t>
      </w:r>
      <w:r>
        <w:rPr>
          <w:color w:val="252525"/>
          <w:spacing w:val="-2"/>
          <w:w w:val="85"/>
          <w:sz w:val="24"/>
        </w:rPr>
        <w:t xml:space="preserve">the </w:t>
      </w:r>
      <w:r>
        <w:rPr>
          <w:color w:val="252525"/>
          <w:w w:val="80"/>
          <w:sz w:val="24"/>
        </w:rPr>
        <w:t xml:space="preserve">teachings and practices of the other principal religions represented in Great Britain” (Education </w:t>
      </w:r>
      <w:r>
        <w:rPr>
          <w:color w:val="252525"/>
          <w:spacing w:val="-2"/>
          <w:w w:val="85"/>
          <w:sz w:val="24"/>
        </w:rPr>
        <w:t>Reform</w:t>
      </w:r>
      <w:r>
        <w:rPr>
          <w:color w:val="252525"/>
          <w:spacing w:val="-3"/>
          <w:w w:val="85"/>
          <w:sz w:val="24"/>
        </w:rPr>
        <w:t xml:space="preserve"> </w:t>
      </w:r>
      <w:r>
        <w:rPr>
          <w:color w:val="252525"/>
          <w:spacing w:val="-2"/>
          <w:w w:val="85"/>
          <w:sz w:val="24"/>
        </w:rPr>
        <w:t>Act 1988) and does</w:t>
      </w:r>
      <w:r>
        <w:rPr>
          <w:color w:val="252525"/>
          <w:spacing w:val="-4"/>
          <w:w w:val="85"/>
          <w:sz w:val="24"/>
        </w:rPr>
        <w:t xml:space="preserve"> </w:t>
      </w:r>
      <w:r>
        <w:rPr>
          <w:color w:val="252525"/>
          <w:spacing w:val="-2"/>
          <w:w w:val="85"/>
          <w:sz w:val="24"/>
        </w:rPr>
        <w:t>not seek</w:t>
      </w:r>
      <w:r>
        <w:rPr>
          <w:color w:val="252525"/>
          <w:spacing w:val="-3"/>
          <w:w w:val="85"/>
          <w:sz w:val="24"/>
        </w:rPr>
        <w:t xml:space="preserve"> </w:t>
      </w:r>
      <w:r>
        <w:rPr>
          <w:color w:val="252525"/>
          <w:spacing w:val="-2"/>
          <w:w w:val="85"/>
          <w:sz w:val="24"/>
        </w:rPr>
        <w:t>to “convert pupils,</w:t>
      </w:r>
      <w:r>
        <w:rPr>
          <w:color w:val="252525"/>
          <w:spacing w:val="-3"/>
          <w:w w:val="85"/>
          <w:sz w:val="24"/>
        </w:rPr>
        <w:t xml:space="preserve"> </w:t>
      </w:r>
      <w:r>
        <w:rPr>
          <w:color w:val="252525"/>
          <w:spacing w:val="-2"/>
          <w:w w:val="85"/>
          <w:sz w:val="24"/>
        </w:rPr>
        <w:t xml:space="preserve">or to urge a particular religion or </w:t>
      </w:r>
      <w:r>
        <w:rPr>
          <w:color w:val="252525"/>
          <w:w w:val="85"/>
          <w:sz w:val="24"/>
        </w:rPr>
        <w:t>religious</w:t>
      </w:r>
      <w:r>
        <w:rPr>
          <w:color w:val="252525"/>
          <w:spacing w:val="-3"/>
          <w:w w:val="85"/>
          <w:sz w:val="24"/>
        </w:rPr>
        <w:t xml:space="preserve"> </w:t>
      </w:r>
      <w:r>
        <w:rPr>
          <w:color w:val="252525"/>
          <w:w w:val="85"/>
          <w:sz w:val="24"/>
        </w:rPr>
        <w:t>belief</w:t>
      </w:r>
      <w:r>
        <w:rPr>
          <w:color w:val="252525"/>
          <w:spacing w:val="-3"/>
          <w:w w:val="85"/>
          <w:sz w:val="24"/>
        </w:rPr>
        <w:t xml:space="preserve"> </w:t>
      </w:r>
      <w:r>
        <w:rPr>
          <w:color w:val="252525"/>
          <w:w w:val="85"/>
          <w:sz w:val="24"/>
        </w:rPr>
        <w:t>on</w:t>
      </w:r>
      <w:r>
        <w:rPr>
          <w:color w:val="252525"/>
          <w:spacing w:val="-3"/>
          <w:w w:val="85"/>
          <w:sz w:val="24"/>
        </w:rPr>
        <w:t xml:space="preserve"> </w:t>
      </w:r>
      <w:r>
        <w:rPr>
          <w:color w:val="252525"/>
          <w:w w:val="85"/>
          <w:sz w:val="24"/>
        </w:rPr>
        <w:t>pupils”</w:t>
      </w:r>
      <w:r>
        <w:rPr>
          <w:color w:val="252525"/>
          <w:spacing w:val="-7"/>
          <w:w w:val="85"/>
          <w:sz w:val="24"/>
        </w:rPr>
        <w:t xml:space="preserve"> </w:t>
      </w:r>
      <w:r>
        <w:rPr>
          <w:color w:val="252525"/>
          <w:w w:val="85"/>
          <w:sz w:val="24"/>
        </w:rPr>
        <w:t>(Education Act</w:t>
      </w:r>
      <w:r>
        <w:rPr>
          <w:color w:val="252525"/>
          <w:spacing w:val="-3"/>
          <w:w w:val="85"/>
          <w:sz w:val="24"/>
        </w:rPr>
        <w:t xml:space="preserve"> </w:t>
      </w:r>
      <w:r>
        <w:rPr>
          <w:color w:val="252525"/>
          <w:w w:val="85"/>
          <w:sz w:val="24"/>
        </w:rPr>
        <w:t>1944).</w:t>
      </w:r>
    </w:p>
    <w:p w14:paraId="6774008F" w14:textId="77777777" w:rsidR="00926770" w:rsidRDefault="00000000">
      <w:pPr>
        <w:pStyle w:val="Heading1"/>
        <w:spacing w:before="270"/>
      </w:pPr>
      <w:r>
        <w:rPr>
          <w:w w:val="80"/>
        </w:rPr>
        <w:t>Our</w:t>
      </w:r>
      <w:r>
        <w:rPr>
          <w:spacing w:val="-4"/>
        </w:rPr>
        <w:t xml:space="preserve"> </w:t>
      </w:r>
      <w:r>
        <w:rPr>
          <w:spacing w:val="-2"/>
          <w:w w:val="90"/>
        </w:rPr>
        <w:t>Philosophy</w:t>
      </w:r>
    </w:p>
    <w:p w14:paraId="68466382" w14:textId="77777777" w:rsidR="00926770" w:rsidRDefault="00000000">
      <w:pPr>
        <w:pStyle w:val="BodyText"/>
        <w:spacing w:before="276"/>
        <w:ind w:right="836"/>
      </w:pPr>
      <w:r>
        <w:rPr>
          <w:w w:val="80"/>
        </w:rPr>
        <w:t>This policy has been created to ensure consistency and progression in the school’s approach to RE.</w:t>
      </w:r>
      <w:r>
        <w:rPr>
          <w:spacing w:val="40"/>
        </w:rPr>
        <w:t xml:space="preserve"> </w:t>
      </w:r>
      <w:r>
        <w:rPr>
          <w:w w:val="80"/>
        </w:rPr>
        <w:t>We believe that RE makes a distinctive contribution to pupils’ moral and spiritual learning. RE is concerned with exploring human</w:t>
      </w:r>
      <w:r>
        <w:t xml:space="preserve"> </w:t>
      </w:r>
      <w:r>
        <w:rPr>
          <w:w w:val="80"/>
        </w:rPr>
        <w:t xml:space="preserve">experience, spirituality, considering challenging questions and reflecting upon issues of truth, faith, belief and ethics, as well as learning about the beliefs, teachings and practices of individual religions. We always aim to show children that religions are living faiths operating within a modern world. Thus, we believe that RE has an important role in preparing children for adult life by preventing discrimination as it enables children to develop </w:t>
      </w:r>
      <w:proofErr w:type="gramStart"/>
      <w:r>
        <w:rPr>
          <w:w w:val="80"/>
        </w:rPr>
        <w:t>a respect</w:t>
      </w:r>
      <w:proofErr w:type="gramEnd"/>
      <w:r>
        <w:rPr>
          <w:w w:val="80"/>
        </w:rPr>
        <w:t xml:space="preserve"> and sensitivity to </w:t>
      </w:r>
      <w:r>
        <w:rPr>
          <w:w w:val="85"/>
        </w:rPr>
        <w:t>others,</w:t>
      </w:r>
      <w:r>
        <w:rPr>
          <w:spacing w:val="-7"/>
          <w:w w:val="85"/>
        </w:rPr>
        <w:t xml:space="preserve"> </w:t>
      </w:r>
      <w:r>
        <w:rPr>
          <w:w w:val="85"/>
        </w:rPr>
        <w:t>as</w:t>
      </w:r>
      <w:r>
        <w:rPr>
          <w:spacing w:val="-7"/>
          <w:w w:val="85"/>
        </w:rPr>
        <w:t xml:space="preserve"> </w:t>
      </w:r>
      <w:r>
        <w:rPr>
          <w:w w:val="85"/>
        </w:rPr>
        <w:t>well</w:t>
      </w:r>
      <w:r>
        <w:rPr>
          <w:spacing w:val="-6"/>
          <w:w w:val="85"/>
        </w:rPr>
        <w:t xml:space="preserve"> </w:t>
      </w:r>
      <w:r>
        <w:rPr>
          <w:w w:val="85"/>
        </w:rPr>
        <w:t>as</w:t>
      </w:r>
      <w:r>
        <w:rPr>
          <w:spacing w:val="-7"/>
          <w:w w:val="85"/>
        </w:rPr>
        <w:t xml:space="preserve"> </w:t>
      </w:r>
      <w:r>
        <w:rPr>
          <w:w w:val="85"/>
        </w:rPr>
        <w:t>developing</w:t>
      </w:r>
      <w:r>
        <w:rPr>
          <w:spacing w:val="-7"/>
          <w:w w:val="85"/>
        </w:rPr>
        <w:t xml:space="preserve"> </w:t>
      </w:r>
      <w:r>
        <w:rPr>
          <w:w w:val="85"/>
        </w:rPr>
        <w:t>a</w:t>
      </w:r>
      <w:r>
        <w:rPr>
          <w:spacing w:val="-6"/>
          <w:w w:val="85"/>
        </w:rPr>
        <w:t xml:space="preserve"> </w:t>
      </w:r>
      <w:r>
        <w:rPr>
          <w:w w:val="85"/>
        </w:rPr>
        <w:t>confident</w:t>
      </w:r>
      <w:r>
        <w:rPr>
          <w:spacing w:val="-7"/>
          <w:w w:val="85"/>
        </w:rPr>
        <w:t xml:space="preserve"> </w:t>
      </w:r>
      <w:r>
        <w:rPr>
          <w:w w:val="85"/>
        </w:rPr>
        <w:t>identity</w:t>
      </w:r>
      <w:r>
        <w:rPr>
          <w:spacing w:val="-6"/>
          <w:w w:val="85"/>
        </w:rPr>
        <w:t xml:space="preserve"> </w:t>
      </w:r>
      <w:r>
        <w:rPr>
          <w:w w:val="85"/>
        </w:rPr>
        <w:t>of</w:t>
      </w:r>
      <w:r>
        <w:rPr>
          <w:spacing w:val="-6"/>
          <w:w w:val="85"/>
        </w:rPr>
        <w:t xml:space="preserve"> </w:t>
      </w:r>
      <w:r>
        <w:rPr>
          <w:w w:val="85"/>
        </w:rPr>
        <w:t>their</w:t>
      </w:r>
      <w:r>
        <w:rPr>
          <w:spacing w:val="-7"/>
          <w:w w:val="85"/>
        </w:rPr>
        <w:t xml:space="preserve"> </w:t>
      </w:r>
      <w:r>
        <w:rPr>
          <w:w w:val="85"/>
        </w:rPr>
        <w:t>own.</w:t>
      </w:r>
    </w:p>
    <w:p w14:paraId="6F647234" w14:textId="77777777" w:rsidR="00926770" w:rsidRDefault="00000000">
      <w:pPr>
        <w:pStyle w:val="BodyText"/>
        <w:spacing w:before="269"/>
        <w:ind w:right="594"/>
      </w:pPr>
      <w:r>
        <w:rPr>
          <w:w w:val="80"/>
        </w:rPr>
        <w:t>Section</w:t>
      </w:r>
      <w:r>
        <w:t xml:space="preserve"> </w:t>
      </w:r>
      <w:r>
        <w:rPr>
          <w:w w:val="80"/>
        </w:rPr>
        <w:t>78(1)</w:t>
      </w:r>
      <w:r>
        <w:t xml:space="preserve"> </w:t>
      </w:r>
      <w:r>
        <w:rPr>
          <w:w w:val="80"/>
        </w:rPr>
        <w:t>of</w:t>
      </w:r>
      <w:r>
        <w:t xml:space="preserve"> </w:t>
      </w:r>
      <w:r>
        <w:rPr>
          <w:w w:val="80"/>
        </w:rPr>
        <w:t>the</w:t>
      </w:r>
      <w:r>
        <w:t xml:space="preserve"> </w:t>
      </w:r>
      <w:r>
        <w:rPr>
          <w:w w:val="80"/>
        </w:rPr>
        <w:t>Education</w:t>
      </w:r>
      <w:r>
        <w:t xml:space="preserve"> </w:t>
      </w:r>
      <w:r>
        <w:rPr>
          <w:w w:val="80"/>
        </w:rPr>
        <w:t>Act</w:t>
      </w:r>
      <w:r>
        <w:t xml:space="preserve"> </w:t>
      </w:r>
      <w:r>
        <w:rPr>
          <w:w w:val="80"/>
        </w:rPr>
        <w:t>2002</w:t>
      </w:r>
      <w:r>
        <w:t xml:space="preserve"> </w:t>
      </w:r>
      <w:r>
        <w:rPr>
          <w:w w:val="80"/>
        </w:rPr>
        <w:t>states</w:t>
      </w:r>
      <w:r>
        <w:t xml:space="preserve"> </w:t>
      </w:r>
      <w:r>
        <w:rPr>
          <w:w w:val="80"/>
        </w:rPr>
        <w:t>that</w:t>
      </w:r>
      <w:r>
        <w:t xml:space="preserve"> </w:t>
      </w:r>
      <w:r>
        <w:rPr>
          <w:w w:val="80"/>
        </w:rPr>
        <w:t>all</w:t>
      </w:r>
      <w:r>
        <w:t xml:space="preserve"> </w:t>
      </w:r>
      <w:r>
        <w:rPr>
          <w:w w:val="80"/>
        </w:rPr>
        <w:t>pupils</w:t>
      </w:r>
      <w:r>
        <w:t xml:space="preserve"> </w:t>
      </w:r>
      <w:r>
        <w:rPr>
          <w:w w:val="80"/>
        </w:rPr>
        <w:t>should</w:t>
      </w:r>
      <w:r>
        <w:t xml:space="preserve"> </w:t>
      </w:r>
      <w:r>
        <w:rPr>
          <w:w w:val="80"/>
        </w:rPr>
        <w:t>follow</w:t>
      </w:r>
      <w:r>
        <w:t xml:space="preserve"> </w:t>
      </w:r>
      <w:r>
        <w:rPr>
          <w:w w:val="80"/>
        </w:rPr>
        <w:t>a</w:t>
      </w:r>
      <w:r>
        <w:t xml:space="preserve"> </w:t>
      </w:r>
      <w:r>
        <w:rPr>
          <w:w w:val="80"/>
        </w:rPr>
        <w:t>balanced</w:t>
      </w:r>
      <w:r>
        <w:t xml:space="preserve"> </w:t>
      </w:r>
      <w:r>
        <w:rPr>
          <w:w w:val="80"/>
        </w:rPr>
        <w:t>and</w:t>
      </w:r>
      <w:r>
        <w:t xml:space="preserve"> </w:t>
      </w:r>
      <w:r>
        <w:rPr>
          <w:w w:val="80"/>
        </w:rPr>
        <w:t>broadly based curriculum which ‘promotes the spiritual, moral, cultural, social, mental and physical development</w:t>
      </w:r>
      <w:r>
        <w:rPr>
          <w:spacing w:val="40"/>
        </w:rPr>
        <w:t xml:space="preserve"> </w:t>
      </w:r>
      <w:r>
        <w:rPr>
          <w:w w:val="80"/>
        </w:rPr>
        <w:t>of pupils and of society, and prepares pupils for later life.’ Learning about and from religions and beliefs, through</w:t>
      </w:r>
      <w:r>
        <w:t xml:space="preserve"> </w:t>
      </w:r>
      <w:r>
        <w:rPr>
          <w:w w:val="80"/>
        </w:rPr>
        <w:t>the</w:t>
      </w:r>
      <w:r>
        <w:t xml:space="preserve"> </w:t>
      </w:r>
      <w:r>
        <w:rPr>
          <w:w w:val="80"/>
        </w:rPr>
        <w:t>distinct</w:t>
      </w:r>
      <w:r>
        <w:t xml:space="preserve"> </w:t>
      </w:r>
      <w:r>
        <w:rPr>
          <w:w w:val="80"/>
        </w:rPr>
        <w:t>knowledge,</w:t>
      </w:r>
      <w:r>
        <w:t xml:space="preserve"> </w:t>
      </w:r>
      <w:r>
        <w:rPr>
          <w:w w:val="80"/>
        </w:rPr>
        <w:t>understanding</w:t>
      </w:r>
      <w:r>
        <w:t xml:space="preserve"> </w:t>
      </w:r>
      <w:r>
        <w:rPr>
          <w:w w:val="80"/>
        </w:rPr>
        <w:t>and</w:t>
      </w:r>
      <w:r>
        <w:t xml:space="preserve"> </w:t>
      </w:r>
      <w:r>
        <w:rPr>
          <w:w w:val="80"/>
        </w:rPr>
        <w:t>skills</w:t>
      </w:r>
      <w:r>
        <w:t xml:space="preserve"> </w:t>
      </w:r>
      <w:r>
        <w:rPr>
          <w:w w:val="80"/>
        </w:rPr>
        <w:t>contained</w:t>
      </w:r>
      <w:r>
        <w:t xml:space="preserve"> </w:t>
      </w:r>
      <w:r>
        <w:rPr>
          <w:w w:val="80"/>
        </w:rPr>
        <w:t>within</w:t>
      </w:r>
      <w:r>
        <w:t xml:space="preserve"> </w:t>
      </w:r>
      <w:r>
        <w:rPr>
          <w:w w:val="80"/>
        </w:rPr>
        <w:t>the</w:t>
      </w:r>
      <w:r>
        <w:t xml:space="preserve"> </w:t>
      </w:r>
      <w:r>
        <w:rPr>
          <w:w w:val="80"/>
        </w:rPr>
        <w:t>broad</w:t>
      </w:r>
      <w:r>
        <w:t xml:space="preserve"> </w:t>
      </w:r>
      <w:r>
        <w:rPr>
          <w:w w:val="80"/>
        </w:rPr>
        <w:t>based</w:t>
      </w:r>
      <w:r>
        <w:t xml:space="preserve"> </w:t>
      </w:r>
      <w:r>
        <w:rPr>
          <w:w w:val="80"/>
        </w:rPr>
        <w:t>RE curriculum, is essential to achieving these aims. Exploring the</w:t>
      </w:r>
      <w:r>
        <w:t xml:space="preserve"> </w:t>
      </w:r>
      <w:r>
        <w:rPr>
          <w:w w:val="80"/>
        </w:rPr>
        <w:t>concepts of religion and beliefs and their roles in the spiritual, moral and cultural lives of people in a diverse society helps individuals develop</w:t>
      </w:r>
      <w:r>
        <w:rPr>
          <w:spacing w:val="80"/>
        </w:rPr>
        <w:t xml:space="preserve"> </w:t>
      </w:r>
      <w:r>
        <w:rPr>
          <w:w w:val="80"/>
        </w:rPr>
        <w:t>moral</w:t>
      </w:r>
      <w:r>
        <w:t xml:space="preserve"> </w:t>
      </w:r>
      <w:r>
        <w:rPr>
          <w:w w:val="80"/>
        </w:rPr>
        <w:t>awareness</w:t>
      </w:r>
      <w:r>
        <w:t xml:space="preserve"> </w:t>
      </w:r>
      <w:r>
        <w:rPr>
          <w:w w:val="80"/>
        </w:rPr>
        <w:t>and</w:t>
      </w:r>
      <w:r>
        <w:t xml:space="preserve"> </w:t>
      </w:r>
      <w:r>
        <w:rPr>
          <w:w w:val="80"/>
        </w:rPr>
        <w:t>social</w:t>
      </w:r>
      <w:r>
        <w:t xml:space="preserve"> </w:t>
      </w:r>
      <w:r>
        <w:rPr>
          <w:w w:val="80"/>
        </w:rPr>
        <w:t>understanding.</w:t>
      </w:r>
      <w:r>
        <w:t xml:space="preserve"> </w:t>
      </w:r>
      <w:r>
        <w:rPr>
          <w:w w:val="80"/>
        </w:rPr>
        <w:t>The</w:t>
      </w:r>
      <w:r>
        <w:t xml:space="preserve"> </w:t>
      </w:r>
      <w:r>
        <w:rPr>
          <w:w w:val="80"/>
        </w:rPr>
        <w:t>school</w:t>
      </w:r>
      <w:r>
        <w:rPr>
          <w:spacing w:val="16"/>
        </w:rPr>
        <w:t xml:space="preserve"> </w:t>
      </w:r>
      <w:r>
        <w:rPr>
          <w:w w:val="80"/>
        </w:rPr>
        <w:t>sets</w:t>
      </w:r>
      <w:r>
        <w:t xml:space="preserve"> </w:t>
      </w:r>
      <w:r>
        <w:rPr>
          <w:w w:val="80"/>
        </w:rPr>
        <w:t>coherent</w:t>
      </w:r>
      <w:r>
        <w:t xml:space="preserve"> </w:t>
      </w:r>
      <w:r>
        <w:rPr>
          <w:w w:val="80"/>
        </w:rPr>
        <w:t>and</w:t>
      </w:r>
      <w:r>
        <w:t xml:space="preserve"> </w:t>
      </w:r>
      <w:r>
        <w:rPr>
          <w:w w:val="80"/>
        </w:rPr>
        <w:t>agreed</w:t>
      </w:r>
      <w:r>
        <w:t xml:space="preserve"> </w:t>
      </w:r>
      <w:r>
        <w:rPr>
          <w:w w:val="80"/>
        </w:rPr>
        <w:t>policies,</w:t>
      </w:r>
      <w:r>
        <w:rPr>
          <w:spacing w:val="20"/>
        </w:rPr>
        <w:t xml:space="preserve"> </w:t>
      </w:r>
      <w:r>
        <w:rPr>
          <w:w w:val="80"/>
        </w:rPr>
        <w:t>including</w:t>
      </w:r>
      <w:r>
        <w:rPr>
          <w:spacing w:val="80"/>
        </w:rPr>
        <w:t xml:space="preserve"> </w:t>
      </w:r>
      <w:r>
        <w:rPr>
          <w:w w:val="80"/>
        </w:rPr>
        <w:t>the implementation of the National Curriculum and the Diocese of</w:t>
      </w:r>
      <w:r>
        <w:t xml:space="preserve"> </w:t>
      </w:r>
      <w:r>
        <w:rPr>
          <w:w w:val="80"/>
        </w:rPr>
        <w:t xml:space="preserve">Guildford </w:t>
      </w:r>
      <w:proofErr w:type="spellStart"/>
      <w:r>
        <w:rPr>
          <w:w w:val="80"/>
        </w:rPr>
        <w:t>programme</w:t>
      </w:r>
      <w:proofErr w:type="spellEnd"/>
      <w:r>
        <w:rPr>
          <w:w w:val="80"/>
        </w:rPr>
        <w:t xml:space="preserve"> of study for </w:t>
      </w:r>
      <w:r>
        <w:rPr>
          <w:w w:val="90"/>
        </w:rPr>
        <w:t>Religious</w:t>
      </w:r>
      <w:r>
        <w:rPr>
          <w:spacing w:val="-12"/>
          <w:w w:val="90"/>
        </w:rPr>
        <w:t xml:space="preserve"> </w:t>
      </w:r>
      <w:r>
        <w:rPr>
          <w:w w:val="90"/>
        </w:rPr>
        <w:t>Education.</w:t>
      </w:r>
    </w:p>
    <w:p w14:paraId="7B7E1804" w14:textId="77777777" w:rsidR="00926770" w:rsidRDefault="00926770">
      <w:pPr>
        <w:pStyle w:val="BodyText"/>
        <w:sectPr w:rsidR="00926770">
          <w:headerReference w:type="default" r:id="rId7"/>
          <w:footerReference w:type="default" r:id="rId8"/>
          <w:type w:val="continuous"/>
          <w:pgSz w:w="11910" w:h="16840"/>
          <w:pgMar w:top="2340" w:right="850" w:bottom="1440" w:left="1417" w:header="753" w:footer="1251" w:gutter="0"/>
          <w:pgNumType w:start="1"/>
          <w:cols w:space="720"/>
        </w:sectPr>
      </w:pPr>
    </w:p>
    <w:p w14:paraId="2F6C5DA5" w14:textId="77777777" w:rsidR="00926770" w:rsidRDefault="00000000">
      <w:pPr>
        <w:pStyle w:val="BodyText"/>
        <w:spacing w:before="115"/>
        <w:ind w:right="772"/>
      </w:pPr>
      <w:r>
        <w:rPr>
          <w:w w:val="80"/>
        </w:rPr>
        <w:lastRenderedPageBreak/>
        <w:t>RE</w:t>
      </w:r>
      <w:r>
        <w:t xml:space="preserve"> </w:t>
      </w:r>
      <w:r>
        <w:rPr>
          <w:w w:val="80"/>
        </w:rPr>
        <w:t>makes</w:t>
      </w:r>
      <w:r>
        <w:t xml:space="preserve"> </w:t>
      </w:r>
      <w:r>
        <w:rPr>
          <w:w w:val="80"/>
        </w:rPr>
        <w:t>an</w:t>
      </w:r>
      <w:r>
        <w:t xml:space="preserve"> </w:t>
      </w:r>
      <w:r>
        <w:rPr>
          <w:w w:val="80"/>
        </w:rPr>
        <w:t>important</w:t>
      </w:r>
      <w:r>
        <w:t xml:space="preserve"> </w:t>
      </w:r>
      <w:r>
        <w:rPr>
          <w:w w:val="80"/>
        </w:rPr>
        <w:t>contribution</w:t>
      </w:r>
      <w:r>
        <w:t xml:space="preserve"> </w:t>
      </w:r>
      <w:r>
        <w:rPr>
          <w:w w:val="80"/>
        </w:rPr>
        <w:t>to</w:t>
      </w:r>
      <w:r>
        <w:t xml:space="preserve"> </w:t>
      </w:r>
      <w:r>
        <w:rPr>
          <w:w w:val="80"/>
        </w:rPr>
        <w:t>our</w:t>
      </w:r>
      <w:r>
        <w:t xml:space="preserve"> </w:t>
      </w:r>
      <w:r>
        <w:rPr>
          <w:w w:val="80"/>
        </w:rPr>
        <w:t>duty</w:t>
      </w:r>
      <w:r>
        <w:t xml:space="preserve"> </w:t>
      </w:r>
      <w:r>
        <w:rPr>
          <w:w w:val="80"/>
        </w:rPr>
        <w:t>to</w:t>
      </w:r>
      <w:r>
        <w:t xml:space="preserve"> </w:t>
      </w:r>
      <w:r>
        <w:rPr>
          <w:w w:val="80"/>
        </w:rPr>
        <w:t>promote</w:t>
      </w:r>
      <w:r>
        <w:t xml:space="preserve"> </w:t>
      </w:r>
      <w:r>
        <w:rPr>
          <w:w w:val="80"/>
        </w:rPr>
        <w:t>an</w:t>
      </w:r>
      <w:r>
        <w:t xml:space="preserve"> </w:t>
      </w:r>
      <w:r>
        <w:rPr>
          <w:w w:val="80"/>
        </w:rPr>
        <w:t>understanding,</w:t>
      </w:r>
      <w:r>
        <w:t xml:space="preserve"> </w:t>
      </w:r>
      <w:r>
        <w:rPr>
          <w:w w:val="80"/>
        </w:rPr>
        <w:t>tolerance</w:t>
      </w:r>
      <w:r>
        <w:t xml:space="preserve"> </w:t>
      </w:r>
      <w:r>
        <w:rPr>
          <w:w w:val="80"/>
        </w:rPr>
        <w:t>and</w:t>
      </w:r>
      <w:r>
        <w:rPr>
          <w:spacing w:val="40"/>
        </w:rPr>
        <w:t xml:space="preserve"> </w:t>
      </w:r>
      <w:r>
        <w:rPr>
          <w:w w:val="80"/>
        </w:rPr>
        <w:t xml:space="preserve">acceptance of the diverse nature of our communities: the school and local community, as well as our </w:t>
      </w:r>
      <w:r>
        <w:rPr>
          <w:spacing w:val="-2"/>
          <w:w w:val="85"/>
        </w:rPr>
        <w:t>national</w:t>
      </w:r>
      <w:r>
        <w:rPr>
          <w:spacing w:val="-3"/>
          <w:w w:val="85"/>
        </w:rPr>
        <w:t xml:space="preserve"> </w:t>
      </w:r>
      <w:r>
        <w:rPr>
          <w:spacing w:val="-2"/>
          <w:w w:val="85"/>
        </w:rPr>
        <w:t>and</w:t>
      </w:r>
      <w:r>
        <w:rPr>
          <w:spacing w:val="-5"/>
          <w:w w:val="85"/>
        </w:rPr>
        <w:t xml:space="preserve"> </w:t>
      </w:r>
      <w:r>
        <w:rPr>
          <w:spacing w:val="-2"/>
          <w:w w:val="85"/>
        </w:rPr>
        <w:t>global community.</w:t>
      </w:r>
      <w:r>
        <w:rPr>
          <w:spacing w:val="40"/>
        </w:rPr>
        <w:t xml:space="preserve"> </w:t>
      </w:r>
      <w:r>
        <w:rPr>
          <w:spacing w:val="-2"/>
          <w:w w:val="85"/>
        </w:rPr>
        <w:t>Our</w:t>
      </w:r>
      <w:r>
        <w:rPr>
          <w:spacing w:val="-3"/>
          <w:w w:val="85"/>
        </w:rPr>
        <w:t xml:space="preserve"> </w:t>
      </w:r>
      <w:r>
        <w:rPr>
          <w:spacing w:val="-2"/>
          <w:w w:val="85"/>
        </w:rPr>
        <w:t>RE</w:t>
      </w:r>
      <w:r>
        <w:rPr>
          <w:spacing w:val="-3"/>
          <w:w w:val="85"/>
        </w:rPr>
        <w:t xml:space="preserve"> </w:t>
      </w:r>
      <w:r>
        <w:rPr>
          <w:spacing w:val="-2"/>
          <w:w w:val="85"/>
        </w:rPr>
        <w:t>Curriculum</w:t>
      </w:r>
      <w:r>
        <w:rPr>
          <w:spacing w:val="-4"/>
          <w:w w:val="85"/>
        </w:rPr>
        <w:t xml:space="preserve"> </w:t>
      </w:r>
      <w:r>
        <w:rPr>
          <w:spacing w:val="-2"/>
          <w:w w:val="85"/>
        </w:rPr>
        <w:t>gives</w:t>
      </w:r>
      <w:r>
        <w:rPr>
          <w:spacing w:val="-3"/>
          <w:w w:val="85"/>
        </w:rPr>
        <w:t xml:space="preserve"> </w:t>
      </w:r>
      <w:proofErr w:type="gramStart"/>
      <w:r>
        <w:rPr>
          <w:spacing w:val="-2"/>
          <w:w w:val="85"/>
        </w:rPr>
        <w:t>particular</w:t>
      </w:r>
      <w:r>
        <w:rPr>
          <w:spacing w:val="-3"/>
          <w:w w:val="85"/>
        </w:rPr>
        <w:t xml:space="preserve"> </w:t>
      </w:r>
      <w:r>
        <w:rPr>
          <w:spacing w:val="-2"/>
          <w:w w:val="85"/>
        </w:rPr>
        <w:t>opportunities</w:t>
      </w:r>
      <w:proofErr w:type="gramEnd"/>
      <w:r>
        <w:rPr>
          <w:spacing w:val="-3"/>
          <w:w w:val="85"/>
        </w:rPr>
        <w:t xml:space="preserve"> </w:t>
      </w:r>
      <w:r>
        <w:rPr>
          <w:spacing w:val="-2"/>
          <w:w w:val="85"/>
        </w:rPr>
        <w:t>to</w:t>
      </w:r>
      <w:r>
        <w:rPr>
          <w:spacing w:val="-3"/>
          <w:w w:val="85"/>
        </w:rPr>
        <w:t xml:space="preserve"> </w:t>
      </w:r>
      <w:r>
        <w:rPr>
          <w:spacing w:val="-2"/>
          <w:w w:val="85"/>
        </w:rPr>
        <w:t>promote</w:t>
      </w:r>
      <w:r>
        <w:rPr>
          <w:spacing w:val="-3"/>
          <w:w w:val="85"/>
        </w:rPr>
        <w:t xml:space="preserve"> </w:t>
      </w:r>
      <w:r>
        <w:rPr>
          <w:spacing w:val="-2"/>
          <w:w w:val="85"/>
        </w:rPr>
        <w:t xml:space="preserve">our </w:t>
      </w:r>
      <w:r>
        <w:rPr>
          <w:w w:val="80"/>
        </w:rPr>
        <w:t xml:space="preserve">Christian ethos of respect for others, to challenge stereotypes and build understanding of other cultures and beliefs. This contributes to promoting a positive and inclusive school ethos that champions </w:t>
      </w:r>
      <w:r>
        <w:rPr>
          <w:w w:val="85"/>
        </w:rPr>
        <w:t>democratic values and human rights.</w:t>
      </w:r>
    </w:p>
    <w:p w14:paraId="6B515715" w14:textId="77777777" w:rsidR="00926770" w:rsidRDefault="00000000">
      <w:pPr>
        <w:pStyle w:val="Heading1"/>
        <w:spacing w:before="271"/>
      </w:pPr>
      <w:r>
        <w:rPr>
          <w:w w:val="80"/>
        </w:rPr>
        <w:t>Aims</w:t>
      </w:r>
      <w:r>
        <w:rPr>
          <w:spacing w:val="-10"/>
        </w:rPr>
        <w:t xml:space="preserve"> </w:t>
      </w:r>
      <w:r>
        <w:rPr>
          <w:w w:val="80"/>
        </w:rPr>
        <w:t>of</w:t>
      </w:r>
      <w:r>
        <w:rPr>
          <w:spacing w:val="-9"/>
        </w:rPr>
        <w:t xml:space="preserve"> </w:t>
      </w:r>
      <w:r>
        <w:rPr>
          <w:spacing w:val="-5"/>
          <w:w w:val="80"/>
        </w:rPr>
        <w:t>RE</w:t>
      </w:r>
    </w:p>
    <w:p w14:paraId="2A86C029" w14:textId="77777777" w:rsidR="00926770" w:rsidRDefault="00000000">
      <w:pPr>
        <w:pStyle w:val="BodyText"/>
        <w:ind w:right="772"/>
      </w:pPr>
      <w:r>
        <w:rPr>
          <w:color w:val="252525"/>
          <w:w w:val="80"/>
        </w:rPr>
        <w:t>Through the provision of RE at The Holme, pupils are helped</w:t>
      </w:r>
      <w:r>
        <w:rPr>
          <w:color w:val="252525"/>
        </w:rPr>
        <w:t xml:space="preserve"> </w:t>
      </w:r>
      <w:r>
        <w:rPr>
          <w:color w:val="252525"/>
          <w:w w:val="80"/>
        </w:rPr>
        <w:t xml:space="preserve">to develop attitudes, knowledge and skills </w:t>
      </w:r>
      <w:r>
        <w:rPr>
          <w:color w:val="252525"/>
          <w:w w:val="90"/>
        </w:rPr>
        <w:t>that</w:t>
      </w:r>
      <w:r>
        <w:rPr>
          <w:color w:val="252525"/>
          <w:spacing w:val="-8"/>
          <w:w w:val="90"/>
        </w:rPr>
        <w:t xml:space="preserve"> </w:t>
      </w:r>
      <w:r>
        <w:rPr>
          <w:color w:val="252525"/>
          <w:w w:val="90"/>
        </w:rPr>
        <w:t>enable</w:t>
      </w:r>
      <w:r>
        <w:rPr>
          <w:color w:val="252525"/>
          <w:spacing w:val="-6"/>
          <w:w w:val="90"/>
        </w:rPr>
        <w:t xml:space="preserve"> </w:t>
      </w:r>
      <w:r>
        <w:rPr>
          <w:color w:val="252525"/>
          <w:w w:val="90"/>
        </w:rPr>
        <w:t>them</w:t>
      </w:r>
      <w:r>
        <w:rPr>
          <w:color w:val="252525"/>
          <w:spacing w:val="-7"/>
          <w:w w:val="90"/>
        </w:rPr>
        <w:t xml:space="preserve"> </w:t>
      </w:r>
      <w:r>
        <w:rPr>
          <w:color w:val="252525"/>
          <w:w w:val="90"/>
        </w:rPr>
        <w:t>to:</w:t>
      </w:r>
    </w:p>
    <w:p w14:paraId="0E869E5E" w14:textId="77777777" w:rsidR="00926770" w:rsidRDefault="00000000">
      <w:pPr>
        <w:pStyle w:val="ListParagraph"/>
        <w:numPr>
          <w:ilvl w:val="0"/>
          <w:numId w:val="1"/>
        </w:numPr>
        <w:tabs>
          <w:tab w:val="left" w:pos="743"/>
        </w:tabs>
        <w:ind w:right="1054"/>
        <w:rPr>
          <w:sz w:val="24"/>
        </w:rPr>
      </w:pPr>
      <w:r>
        <w:rPr>
          <w:color w:val="252525"/>
          <w:w w:val="80"/>
          <w:sz w:val="24"/>
        </w:rPr>
        <w:t>develop knowledge and understanding of Christianity and of the other principal religions represented in Great Britain, both through their history and their contemporary expression;</w:t>
      </w:r>
    </w:p>
    <w:p w14:paraId="5D763BD6" w14:textId="77777777" w:rsidR="00926770" w:rsidRDefault="00000000">
      <w:pPr>
        <w:pStyle w:val="ListParagraph"/>
        <w:numPr>
          <w:ilvl w:val="0"/>
          <w:numId w:val="1"/>
        </w:numPr>
        <w:tabs>
          <w:tab w:val="left" w:pos="743"/>
        </w:tabs>
        <w:ind w:right="976"/>
        <w:rPr>
          <w:sz w:val="24"/>
        </w:rPr>
      </w:pPr>
      <w:r>
        <w:rPr>
          <w:color w:val="252525"/>
          <w:w w:val="80"/>
          <w:sz w:val="24"/>
        </w:rPr>
        <w:t xml:space="preserve">develop interest in and enthusiasm for the study of religion and enhance their own spiritual, </w:t>
      </w:r>
      <w:r>
        <w:rPr>
          <w:color w:val="252525"/>
          <w:w w:val="85"/>
          <w:sz w:val="24"/>
        </w:rPr>
        <w:t>moral, social and cultural education;</w:t>
      </w:r>
    </w:p>
    <w:p w14:paraId="1BE269B8" w14:textId="77777777" w:rsidR="00926770" w:rsidRDefault="00000000">
      <w:pPr>
        <w:pStyle w:val="ListParagraph"/>
        <w:numPr>
          <w:ilvl w:val="0"/>
          <w:numId w:val="1"/>
        </w:numPr>
        <w:tabs>
          <w:tab w:val="left" w:pos="743"/>
        </w:tabs>
        <w:spacing w:line="237" w:lineRule="auto"/>
        <w:ind w:right="1143"/>
        <w:rPr>
          <w:sz w:val="24"/>
        </w:rPr>
      </w:pPr>
      <w:r>
        <w:rPr>
          <w:color w:val="252525"/>
          <w:w w:val="80"/>
          <w:sz w:val="24"/>
        </w:rPr>
        <w:t xml:space="preserve">develop enquiry and response skills </w:t>
      </w:r>
      <w:proofErr w:type="gramStart"/>
      <w:r>
        <w:rPr>
          <w:color w:val="252525"/>
          <w:w w:val="80"/>
          <w:sz w:val="24"/>
        </w:rPr>
        <w:t>through the use of</w:t>
      </w:r>
      <w:proofErr w:type="gramEnd"/>
      <w:r>
        <w:rPr>
          <w:color w:val="252525"/>
          <w:w w:val="80"/>
          <w:sz w:val="24"/>
        </w:rPr>
        <w:t xml:space="preserve"> distinctive language, listening and </w:t>
      </w:r>
      <w:r>
        <w:rPr>
          <w:color w:val="252525"/>
          <w:spacing w:val="-2"/>
          <w:w w:val="90"/>
          <w:sz w:val="24"/>
        </w:rPr>
        <w:t>empathy;</w:t>
      </w:r>
    </w:p>
    <w:p w14:paraId="57FE7DAD" w14:textId="77777777" w:rsidR="00926770" w:rsidRDefault="00000000">
      <w:pPr>
        <w:pStyle w:val="ListParagraph"/>
        <w:numPr>
          <w:ilvl w:val="0"/>
          <w:numId w:val="1"/>
        </w:numPr>
        <w:tabs>
          <w:tab w:val="left" w:pos="743"/>
        </w:tabs>
        <w:ind w:right="1106"/>
        <w:rPr>
          <w:sz w:val="24"/>
        </w:rPr>
      </w:pPr>
      <w:proofErr w:type="spellStart"/>
      <w:r>
        <w:rPr>
          <w:color w:val="252525"/>
          <w:w w:val="80"/>
          <w:sz w:val="24"/>
        </w:rPr>
        <w:t>recognise</w:t>
      </w:r>
      <w:proofErr w:type="spellEnd"/>
      <w:r>
        <w:rPr>
          <w:color w:val="252525"/>
          <w:w w:val="80"/>
          <w:sz w:val="24"/>
        </w:rPr>
        <w:t xml:space="preserve"> the influence of beliefs, values and tradition on the individual, on culture and on </w:t>
      </w:r>
      <w:r>
        <w:rPr>
          <w:color w:val="252525"/>
          <w:spacing w:val="-2"/>
          <w:w w:val="90"/>
          <w:sz w:val="24"/>
        </w:rPr>
        <w:t>community;</w:t>
      </w:r>
    </w:p>
    <w:p w14:paraId="59283AC6" w14:textId="77777777" w:rsidR="00926770" w:rsidRDefault="00000000">
      <w:pPr>
        <w:pStyle w:val="ListParagraph"/>
        <w:numPr>
          <w:ilvl w:val="0"/>
          <w:numId w:val="1"/>
        </w:numPr>
        <w:tabs>
          <w:tab w:val="left" w:pos="743"/>
        </w:tabs>
        <w:spacing w:line="237" w:lineRule="auto"/>
        <w:ind w:right="1098"/>
        <w:rPr>
          <w:sz w:val="24"/>
        </w:rPr>
      </w:pPr>
      <w:r>
        <w:rPr>
          <w:color w:val="252525"/>
          <w:w w:val="80"/>
          <w:sz w:val="24"/>
        </w:rPr>
        <w:t xml:space="preserve">develop pupils’ knowledge and understanding of Christianity, other </w:t>
      </w:r>
      <w:proofErr w:type="gramStart"/>
      <w:r>
        <w:rPr>
          <w:color w:val="252525"/>
          <w:w w:val="80"/>
          <w:sz w:val="24"/>
        </w:rPr>
        <w:t>principle</w:t>
      </w:r>
      <w:proofErr w:type="gramEnd"/>
      <w:r>
        <w:rPr>
          <w:color w:val="252525"/>
          <w:w w:val="80"/>
          <w:sz w:val="24"/>
        </w:rPr>
        <w:t xml:space="preserve"> religions, and religious traditions that examine ‘big questions’, fostering personal reflection and spiritual </w:t>
      </w:r>
      <w:r>
        <w:rPr>
          <w:color w:val="252525"/>
          <w:spacing w:val="-2"/>
          <w:w w:val="90"/>
          <w:sz w:val="24"/>
        </w:rPr>
        <w:t>development;</w:t>
      </w:r>
    </w:p>
    <w:p w14:paraId="7763B177" w14:textId="77777777" w:rsidR="00926770" w:rsidRDefault="00000000">
      <w:pPr>
        <w:pStyle w:val="ListParagraph"/>
        <w:numPr>
          <w:ilvl w:val="0"/>
          <w:numId w:val="1"/>
        </w:numPr>
        <w:tabs>
          <w:tab w:val="left" w:pos="743"/>
        </w:tabs>
        <w:ind w:right="769"/>
        <w:rPr>
          <w:sz w:val="24"/>
        </w:rPr>
      </w:pPr>
      <w:r>
        <w:rPr>
          <w:color w:val="252525"/>
          <w:w w:val="80"/>
          <w:sz w:val="24"/>
        </w:rPr>
        <w:t xml:space="preserve">encourage pupils to explore their own </w:t>
      </w:r>
      <w:proofErr w:type="gramStart"/>
      <w:r>
        <w:rPr>
          <w:color w:val="252525"/>
          <w:w w:val="80"/>
          <w:sz w:val="24"/>
        </w:rPr>
        <w:t>beliefs, (</w:t>
      </w:r>
      <w:proofErr w:type="gramEnd"/>
      <w:r>
        <w:rPr>
          <w:color w:val="252525"/>
          <w:w w:val="80"/>
          <w:sz w:val="24"/>
        </w:rPr>
        <w:t>whether they are religious or non-religious) in</w:t>
      </w:r>
      <w:r>
        <w:rPr>
          <w:color w:val="252525"/>
          <w:spacing w:val="40"/>
          <w:sz w:val="24"/>
        </w:rPr>
        <w:t xml:space="preserve"> </w:t>
      </w:r>
      <w:r>
        <w:rPr>
          <w:color w:val="252525"/>
          <w:w w:val="80"/>
          <w:sz w:val="24"/>
        </w:rPr>
        <w:t xml:space="preserve">the light of what they learn, as they examine issues of religious belief and faith and how </w:t>
      </w:r>
      <w:proofErr w:type="gramStart"/>
      <w:r>
        <w:rPr>
          <w:color w:val="252525"/>
          <w:w w:val="80"/>
          <w:sz w:val="24"/>
        </w:rPr>
        <w:t>these impact</w:t>
      </w:r>
      <w:proofErr w:type="gramEnd"/>
      <w:r>
        <w:rPr>
          <w:color w:val="252525"/>
          <w:w w:val="80"/>
          <w:sz w:val="24"/>
        </w:rPr>
        <w:t xml:space="preserve"> on personal, institutional and social ethics, and to express their responses. This also </w:t>
      </w:r>
      <w:r>
        <w:rPr>
          <w:color w:val="252525"/>
          <w:w w:val="85"/>
          <w:sz w:val="24"/>
        </w:rPr>
        <w:t>builds</w:t>
      </w:r>
      <w:r>
        <w:rPr>
          <w:color w:val="252525"/>
          <w:spacing w:val="-9"/>
          <w:w w:val="85"/>
          <w:sz w:val="24"/>
        </w:rPr>
        <w:t xml:space="preserve"> </w:t>
      </w:r>
      <w:r>
        <w:rPr>
          <w:color w:val="252525"/>
          <w:w w:val="85"/>
          <w:sz w:val="24"/>
        </w:rPr>
        <w:t>resilience</w:t>
      </w:r>
      <w:r>
        <w:rPr>
          <w:color w:val="252525"/>
          <w:spacing w:val="-7"/>
          <w:w w:val="85"/>
          <w:sz w:val="24"/>
        </w:rPr>
        <w:t xml:space="preserve"> </w:t>
      </w:r>
      <w:r>
        <w:rPr>
          <w:color w:val="252525"/>
          <w:w w:val="85"/>
          <w:sz w:val="24"/>
        </w:rPr>
        <w:t>to</w:t>
      </w:r>
      <w:r>
        <w:rPr>
          <w:color w:val="252525"/>
          <w:spacing w:val="-6"/>
          <w:w w:val="85"/>
          <w:sz w:val="24"/>
        </w:rPr>
        <w:t xml:space="preserve"> </w:t>
      </w:r>
      <w:r>
        <w:rPr>
          <w:color w:val="252525"/>
          <w:w w:val="85"/>
          <w:sz w:val="24"/>
        </w:rPr>
        <w:t>anti-democratic</w:t>
      </w:r>
      <w:r>
        <w:rPr>
          <w:color w:val="252525"/>
          <w:spacing w:val="-7"/>
          <w:w w:val="85"/>
          <w:sz w:val="24"/>
        </w:rPr>
        <w:t xml:space="preserve"> </w:t>
      </w:r>
      <w:r>
        <w:rPr>
          <w:color w:val="252525"/>
          <w:w w:val="85"/>
          <w:sz w:val="24"/>
        </w:rPr>
        <w:t>or</w:t>
      </w:r>
      <w:r>
        <w:rPr>
          <w:color w:val="252525"/>
          <w:spacing w:val="-7"/>
          <w:w w:val="85"/>
          <w:sz w:val="24"/>
        </w:rPr>
        <w:t xml:space="preserve"> </w:t>
      </w:r>
      <w:r>
        <w:rPr>
          <w:color w:val="252525"/>
          <w:w w:val="85"/>
          <w:sz w:val="24"/>
        </w:rPr>
        <w:t>extremist</w:t>
      </w:r>
      <w:r>
        <w:rPr>
          <w:color w:val="252525"/>
          <w:spacing w:val="-6"/>
          <w:w w:val="85"/>
          <w:sz w:val="24"/>
        </w:rPr>
        <w:t xml:space="preserve"> </w:t>
      </w:r>
      <w:r>
        <w:rPr>
          <w:color w:val="252525"/>
          <w:w w:val="85"/>
          <w:sz w:val="24"/>
        </w:rPr>
        <w:t>narratives;</w:t>
      </w:r>
    </w:p>
    <w:p w14:paraId="469C25E1" w14:textId="77777777" w:rsidR="00926770" w:rsidRDefault="00000000">
      <w:pPr>
        <w:pStyle w:val="ListParagraph"/>
        <w:numPr>
          <w:ilvl w:val="0"/>
          <w:numId w:val="1"/>
        </w:numPr>
        <w:tabs>
          <w:tab w:val="left" w:pos="743"/>
        </w:tabs>
        <w:spacing w:before="1" w:line="235" w:lineRule="auto"/>
        <w:ind w:right="965"/>
        <w:rPr>
          <w:sz w:val="24"/>
        </w:rPr>
      </w:pPr>
      <w:r>
        <w:rPr>
          <w:color w:val="252525"/>
          <w:w w:val="80"/>
          <w:sz w:val="24"/>
        </w:rPr>
        <w:t xml:space="preserve">enable pupils to build their sense of identity and belonging, which helps them flourish within </w:t>
      </w:r>
      <w:r>
        <w:rPr>
          <w:color w:val="252525"/>
          <w:w w:val="85"/>
          <w:sz w:val="24"/>
        </w:rPr>
        <w:t>their</w:t>
      </w:r>
      <w:r>
        <w:rPr>
          <w:color w:val="252525"/>
          <w:spacing w:val="-5"/>
          <w:w w:val="85"/>
          <w:sz w:val="24"/>
        </w:rPr>
        <w:t xml:space="preserve"> </w:t>
      </w:r>
      <w:r>
        <w:rPr>
          <w:color w:val="252525"/>
          <w:w w:val="85"/>
          <w:sz w:val="24"/>
        </w:rPr>
        <w:t>communities</w:t>
      </w:r>
      <w:r>
        <w:rPr>
          <w:color w:val="252525"/>
          <w:spacing w:val="-5"/>
          <w:w w:val="85"/>
          <w:sz w:val="24"/>
        </w:rPr>
        <w:t xml:space="preserve"> </w:t>
      </w:r>
      <w:r>
        <w:rPr>
          <w:color w:val="252525"/>
          <w:w w:val="85"/>
          <w:sz w:val="24"/>
        </w:rPr>
        <w:t>and</w:t>
      </w:r>
      <w:r>
        <w:rPr>
          <w:color w:val="252525"/>
          <w:spacing w:val="-3"/>
          <w:w w:val="85"/>
          <w:sz w:val="24"/>
        </w:rPr>
        <w:t xml:space="preserve"> </w:t>
      </w:r>
      <w:r>
        <w:rPr>
          <w:color w:val="252525"/>
          <w:w w:val="85"/>
          <w:sz w:val="24"/>
        </w:rPr>
        <w:t>as</w:t>
      </w:r>
      <w:r>
        <w:rPr>
          <w:color w:val="252525"/>
          <w:spacing w:val="-3"/>
          <w:w w:val="85"/>
          <w:sz w:val="24"/>
        </w:rPr>
        <w:t xml:space="preserve"> </w:t>
      </w:r>
      <w:r>
        <w:rPr>
          <w:color w:val="252525"/>
          <w:w w:val="85"/>
          <w:sz w:val="24"/>
        </w:rPr>
        <w:t>citizens</w:t>
      </w:r>
      <w:r>
        <w:rPr>
          <w:color w:val="252525"/>
          <w:spacing w:val="-3"/>
          <w:w w:val="85"/>
          <w:sz w:val="24"/>
        </w:rPr>
        <w:t xml:space="preserve"> </w:t>
      </w:r>
      <w:r>
        <w:rPr>
          <w:color w:val="252525"/>
          <w:w w:val="85"/>
          <w:sz w:val="24"/>
        </w:rPr>
        <w:t>in</w:t>
      </w:r>
      <w:r>
        <w:rPr>
          <w:color w:val="252525"/>
          <w:spacing w:val="-3"/>
          <w:w w:val="85"/>
          <w:sz w:val="24"/>
        </w:rPr>
        <w:t xml:space="preserve"> </w:t>
      </w:r>
      <w:r>
        <w:rPr>
          <w:color w:val="252525"/>
          <w:w w:val="85"/>
          <w:sz w:val="24"/>
        </w:rPr>
        <w:t>a</w:t>
      </w:r>
      <w:r>
        <w:rPr>
          <w:color w:val="252525"/>
          <w:spacing w:val="-4"/>
          <w:w w:val="85"/>
          <w:sz w:val="24"/>
        </w:rPr>
        <w:t xml:space="preserve"> </w:t>
      </w:r>
      <w:r>
        <w:rPr>
          <w:color w:val="252525"/>
          <w:w w:val="85"/>
          <w:sz w:val="24"/>
        </w:rPr>
        <w:t>diverse</w:t>
      </w:r>
      <w:r>
        <w:rPr>
          <w:color w:val="252525"/>
          <w:spacing w:val="-5"/>
          <w:w w:val="85"/>
          <w:sz w:val="24"/>
        </w:rPr>
        <w:t xml:space="preserve"> </w:t>
      </w:r>
      <w:r>
        <w:rPr>
          <w:color w:val="252525"/>
          <w:w w:val="85"/>
          <w:sz w:val="24"/>
        </w:rPr>
        <w:t>society;</w:t>
      </w:r>
    </w:p>
    <w:p w14:paraId="6F66081F" w14:textId="77777777" w:rsidR="00926770" w:rsidRDefault="00000000">
      <w:pPr>
        <w:pStyle w:val="ListParagraph"/>
        <w:numPr>
          <w:ilvl w:val="0"/>
          <w:numId w:val="1"/>
        </w:numPr>
        <w:tabs>
          <w:tab w:val="left" w:pos="743"/>
        </w:tabs>
        <w:spacing w:before="3"/>
        <w:ind w:right="627"/>
        <w:rPr>
          <w:sz w:val="24"/>
        </w:rPr>
      </w:pPr>
      <w:r>
        <w:rPr>
          <w:color w:val="252525"/>
          <w:w w:val="80"/>
          <w:sz w:val="24"/>
        </w:rPr>
        <w:t>teach pupils to develop respect for others, including people with different faiths and beliefs, and</w:t>
      </w:r>
      <w:r>
        <w:rPr>
          <w:color w:val="252525"/>
          <w:spacing w:val="40"/>
          <w:sz w:val="24"/>
        </w:rPr>
        <w:t xml:space="preserve"> </w:t>
      </w:r>
      <w:r>
        <w:rPr>
          <w:color w:val="252525"/>
          <w:w w:val="85"/>
          <w:sz w:val="24"/>
        </w:rPr>
        <w:t>to help challenge prejudice;</w:t>
      </w:r>
    </w:p>
    <w:p w14:paraId="38526FDE" w14:textId="77777777" w:rsidR="00926770" w:rsidRDefault="00000000">
      <w:pPr>
        <w:pStyle w:val="ListParagraph"/>
        <w:numPr>
          <w:ilvl w:val="0"/>
          <w:numId w:val="1"/>
        </w:numPr>
        <w:tabs>
          <w:tab w:val="left" w:pos="743"/>
        </w:tabs>
        <w:ind w:right="669"/>
        <w:rPr>
          <w:sz w:val="24"/>
        </w:rPr>
      </w:pPr>
      <w:r>
        <w:rPr>
          <w:color w:val="252525"/>
          <w:w w:val="80"/>
          <w:sz w:val="24"/>
        </w:rPr>
        <w:t xml:space="preserve">prompt pupils to consider their responsibilities to themselves and to others, and to explore how they might contribute to the communities and to wider society. It encourages empathy, </w:t>
      </w:r>
      <w:r>
        <w:rPr>
          <w:color w:val="252525"/>
          <w:w w:val="85"/>
          <w:sz w:val="24"/>
        </w:rPr>
        <w:t>generosity and compassion; and</w:t>
      </w:r>
    </w:p>
    <w:p w14:paraId="4D9A72FC" w14:textId="77777777" w:rsidR="00926770" w:rsidRDefault="00000000">
      <w:pPr>
        <w:pStyle w:val="ListParagraph"/>
        <w:numPr>
          <w:ilvl w:val="0"/>
          <w:numId w:val="1"/>
        </w:numPr>
        <w:tabs>
          <w:tab w:val="left" w:pos="743"/>
        </w:tabs>
        <w:spacing w:line="290" w:lineRule="exact"/>
        <w:rPr>
          <w:sz w:val="24"/>
        </w:rPr>
      </w:pPr>
      <w:r>
        <w:rPr>
          <w:color w:val="252525"/>
          <w:w w:val="80"/>
          <w:sz w:val="24"/>
        </w:rPr>
        <w:t>develop</w:t>
      </w:r>
      <w:r>
        <w:rPr>
          <w:color w:val="252525"/>
          <w:spacing w:val="-7"/>
          <w:sz w:val="24"/>
        </w:rPr>
        <w:t xml:space="preserve"> </w:t>
      </w:r>
      <w:r>
        <w:rPr>
          <w:color w:val="252525"/>
          <w:w w:val="80"/>
          <w:sz w:val="24"/>
        </w:rPr>
        <w:t>a</w:t>
      </w:r>
      <w:r>
        <w:rPr>
          <w:color w:val="252525"/>
          <w:spacing w:val="-7"/>
          <w:sz w:val="24"/>
        </w:rPr>
        <w:t xml:space="preserve"> </w:t>
      </w:r>
      <w:r>
        <w:rPr>
          <w:color w:val="252525"/>
          <w:w w:val="80"/>
          <w:sz w:val="24"/>
        </w:rPr>
        <w:t>sense</w:t>
      </w:r>
      <w:r>
        <w:rPr>
          <w:color w:val="252525"/>
          <w:spacing w:val="-7"/>
          <w:sz w:val="24"/>
        </w:rPr>
        <w:t xml:space="preserve"> </w:t>
      </w:r>
      <w:r>
        <w:rPr>
          <w:color w:val="252525"/>
          <w:w w:val="80"/>
          <w:sz w:val="24"/>
        </w:rPr>
        <w:t>of</w:t>
      </w:r>
      <w:r>
        <w:rPr>
          <w:color w:val="252525"/>
          <w:spacing w:val="-8"/>
          <w:sz w:val="24"/>
        </w:rPr>
        <w:t xml:space="preserve"> </w:t>
      </w:r>
      <w:r>
        <w:rPr>
          <w:color w:val="252525"/>
          <w:w w:val="80"/>
          <w:sz w:val="24"/>
        </w:rPr>
        <w:t>awe</w:t>
      </w:r>
      <w:r>
        <w:rPr>
          <w:color w:val="252525"/>
          <w:spacing w:val="-9"/>
          <w:sz w:val="24"/>
        </w:rPr>
        <w:t xml:space="preserve"> </w:t>
      </w:r>
      <w:r>
        <w:rPr>
          <w:color w:val="252525"/>
          <w:w w:val="80"/>
          <w:sz w:val="24"/>
        </w:rPr>
        <w:t>and</w:t>
      </w:r>
      <w:r>
        <w:rPr>
          <w:color w:val="252525"/>
          <w:spacing w:val="-9"/>
          <w:sz w:val="24"/>
        </w:rPr>
        <w:t xml:space="preserve"> </w:t>
      </w:r>
      <w:r>
        <w:rPr>
          <w:color w:val="252525"/>
          <w:w w:val="80"/>
          <w:sz w:val="24"/>
        </w:rPr>
        <w:t>wonder</w:t>
      </w:r>
      <w:r>
        <w:rPr>
          <w:color w:val="252525"/>
          <w:spacing w:val="-6"/>
          <w:sz w:val="24"/>
        </w:rPr>
        <w:t xml:space="preserve"> </w:t>
      </w:r>
      <w:r>
        <w:rPr>
          <w:color w:val="252525"/>
          <w:w w:val="80"/>
          <w:sz w:val="24"/>
        </w:rPr>
        <w:t>in</w:t>
      </w:r>
      <w:r>
        <w:rPr>
          <w:color w:val="252525"/>
          <w:spacing w:val="-7"/>
          <w:sz w:val="24"/>
        </w:rPr>
        <w:t xml:space="preserve"> </w:t>
      </w:r>
      <w:r>
        <w:rPr>
          <w:color w:val="252525"/>
          <w:w w:val="80"/>
          <w:sz w:val="24"/>
        </w:rPr>
        <w:t>the</w:t>
      </w:r>
      <w:r>
        <w:rPr>
          <w:color w:val="252525"/>
          <w:spacing w:val="-6"/>
          <w:sz w:val="24"/>
        </w:rPr>
        <w:t xml:space="preserve"> </w:t>
      </w:r>
      <w:r>
        <w:rPr>
          <w:color w:val="252525"/>
          <w:w w:val="80"/>
          <w:sz w:val="24"/>
        </w:rPr>
        <w:t>world</w:t>
      </w:r>
      <w:r>
        <w:rPr>
          <w:color w:val="252525"/>
          <w:spacing w:val="-6"/>
          <w:sz w:val="24"/>
        </w:rPr>
        <w:t xml:space="preserve"> </w:t>
      </w:r>
      <w:r>
        <w:rPr>
          <w:color w:val="252525"/>
          <w:w w:val="80"/>
          <w:sz w:val="24"/>
        </w:rPr>
        <w:t>in</w:t>
      </w:r>
      <w:r>
        <w:rPr>
          <w:color w:val="252525"/>
          <w:spacing w:val="-9"/>
          <w:sz w:val="24"/>
        </w:rPr>
        <w:t xml:space="preserve"> </w:t>
      </w:r>
      <w:r>
        <w:rPr>
          <w:color w:val="252525"/>
          <w:w w:val="80"/>
          <w:sz w:val="24"/>
        </w:rPr>
        <w:t>which</w:t>
      </w:r>
      <w:r>
        <w:rPr>
          <w:color w:val="252525"/>
          <w:spacing w:val="-6"/>
          <w:sz w:val="24"/>
        </w:rPr>
        <w:t xml:space="preserve"> </w:t>
      </w:r>
      <w:r>
        <w:rPr>
          <w:color w:val="252525"/>
          <w:w w:val="80"/>
          <w:sz w:val="24"/>
        </w:rPr>
        <w:t>our</w:t>
      </w:r>
      <w:r>
        <w:rPr>
          <w:color w:val="252525"/>
          <w:spacing w:val="-7"/>
          <w:sz w:val="24"/>
        </w:rPr>
        <w:t xml:space="preserve"> </w:t>
      </w:r>
      <w:r>
        <w:rPr>
          <w:color w:val="252525"/>
          <w:w w:val="80"/>
          <w:sz w:val="24"/>
        </w:rPr>
        <w:t>children</w:t>
      </w:r>
      <w:r>
        <w:rPr>
          <w:color w:val="252525"/>
          <w:spacing w:val="-6"/>
          <w:sz w:val="24"/>
        </w:rPr>
        <w:t xml:space="preserve"> </w:t>
      </w:r>
      <w:r>
        <w:rPr>
          <w:color w:val="252525"/>
          <w:spacing w:val="-4"/>
          <w:w w:val="80"/>
          <w:sz w:val="24"/>
        </w:rPr>
        <w:t>live</w:t>
      </w:r>
    </w:p>
    <w:p w14:paraId="393A177F" w14:textId="77777777" w:rsidR="00926770" w:rsidRDefault="00000000">
      <w:pPr>
        <w:pStyle w:val="BodyText"/>
        <w:spacing w:before="271"/>
        <w:ind w:right="772"/>
      </w:pPr>
      <w:r>
        <w:rPr>
          <w:color w:val="252525"/>
          <w:w w:val="80"/>
        </w:rPr>
        <w:t xml:space="preserve">As a Church of England school, at The Holme we </w:t>
      </w:r>
      <w:proofErr w:type="spellStart"/>
      <w:r>
        <w:rPr>
          <w:color w:val="252525"/>
          <w:w w:val="80"/>
        </w:rPr>
        <w:t>emphasise</w:t>
      </w:r>
      <w:proofErr w:type="spellEnd"/>
      <w:r>
        <w:rPr>
          <w:color w:val="252525"/>
          <w:w w:val="80"/>
        </w:rPr>
        <w:t xml:space="preserve"> Christianity, however</w:t>
      </w:r>
      <w:r>
        <w:rPr>
          <w:color w:val="252525"/>
          <w:spacing w:val="40"/>
        </w:rPr>
        <w:t xml:space="preserve"> </w:t>
      </w:r>
      <w:r>
        <w:rPr>
          <w:color w:val="252525"/>
          <w:w w:val="80"/>
        </w:rPr>
        <w:t xml:space="preserve">we do not seek to use RE to compromise the integrity of pupils’ own </w:t>
      </w:r>
      <w:proofErr w:type="gramStart"/>
      <w:r>
        <w:rPr>
          <w:color w:val="252525"/>
          <w:w w:val="80"/>
        </w:rPr>
        <w:t>beliefs, but</w:t>
      </w:r>
      <w:proofErr w:type="gramEnd"/>
      <w:r>
        <w:rPr>
          <w:color w:val="252525"/>
          <w:w w:val="80"/>
        </w:rPr>
        <w:t xml:space="preserve"> instead respect everyone’s right to </w:t>
      </w:r>
      <w:r>
        <w:rPr>
          <w:color w:val="252525"/>
          <w:w w:val="90"/>
        </w:rPr>
        <w:t>choose</w:t>
      </w:r>
      <w:r>
        <w:rPr>
          <w:color w:val="252525"/>
          <w:spacing w:val="-12"/>
          <w:w w:val="90"/>
        </w:rPr>
        <w:t xml:space="preserve"> </w:t>
      </w:r>
      <w:r>
        <w:rPr>
          <w:color w:val="252525"/>
          <w:w w:val="90"/>
        </w:rPr>
        <w:t>their</w:t>
      </w:r>
      <w:r>
        <w:rPr>
          <w:color w:val="252525"/>
          <w:spacing w:val="-10"/>
          <w:w w:val="90"/>
        </w:rPr>
        <w:t xml:space="preserve"> </w:t>
      </w:r>
      <w:r>
        <w:rPr>
          <w:color w:val="252525"/>
          <w:w w:val="90"/>
        </w:rPr>
        <w:t>own</w:t>
      </w:r>
      <w:r>
        <w:rPr>
          <w:color w:val="252525"/>
          <w:spacing w:val="-10"/>
          <w:w w:val="90"/>
        </w:rPr>
        <w:t xml:space="preserve"> </w:t>
      </w:r>
      <w:r>
        <w:rPr>
          <w:color w:val="252525"/>
          <w:w w:val="90"/>
        </w:rPr>
        <w:t>faith.</w:t>
      </w:r>
    </w:p>
    <w:p w14:paraId="04A436D6" w14:textId="77777777" w:rsidR="00926770" w:rsidRDefault="00000000">
      <w:pPr>
        <w:pStyle w:val="Heading1"/>
      </w:pPr>
      <w:r>
        <w:rPr>
          <w:w w:val="80"/>
        </w:rPr>
        <w:t>The</w:t>
      </w:r>
      <w:r>
        <w:rPr>
          <w:spacing w:val="-8"/>
        </w:rPr>
        <w:t xml:space="preserve"> </w:t>
      </w:r>
      <w:r>
        <w:rPr>
          <w:w w:val="80"/>
        </w:rPr>
        <w:t>RE</w:t>
      </w:r>
      <w:r>
        <w:rPr>
          <w:spacing w:val="-7"/>
        </w:rPr>
        <w:t xml:space="preserve"> </w:t>
      </w:r>
      <w:r>
        <w:rPr>
          <w:spacing w:val="-2"/>
          <w:w w:val="80"/>
        </w:rPr>
        <w:t>Curriculum</w:t>
      </w:r>
    </w:p>
    <w:p w14:paraId="2AD85F19" w14:textId="77777777" w:rsidR="00926770" w:rsidRDefault="00000000">
      <w:pPr>
        <w:pStyle w:val="BodyText"/>
        <w:spacing w:before="274"/>
        <w:ind w:right="827"/>
      </w:pPr>
      <w:r>
        <w:rPr>
          <w:w w:val="80"/>
        </w:rPr>
        <w:t>At The Holme, we have adopted the newly updated Guildford Diocesan Curriculum and Guidelines for Religious Education.</w:t>
      </w:r>
      <w:r>
        <w:rPr>
          <w:spacing w:val="40"/>
        </w:rPr>
        <w:t xml:space="preserve"> </w:t>
      </w:r>
      <w:r>
        <w:rPr>
          <w:w w:val="80"/>
        </w:rPr>
        <w:t xml:space="preserve">RE teaching can be integrated into a topic or taught discretely, however at least </w:t>
      </w:r>
      <w:r>
        <w:rPr>
          <w:spacing w:val="-2"/>
          <w:w w:val="85"/>
        </w:rPr>
        <w:t>one</w:t>
      </w:r>
      <w:r>
        <w:rPr>
          <w:spacing w:val="-4"/>
          <w:w w:val="85"/>
        </w:rPr>
        <w:t xml:space="preserve"> </w:t>
      </w:r>
      <w:r>
        <w:rPr>
          <w:spacing w:val="-2"/>
          <w:w w:val="85"/>
        </w:rPr>
        <w:t>unit must form</w:t>
      </w:r>
      <w:r>
        <w:rPr>
          <w:spacing w:val="-4"/>
          <w:w w:val="85"/>
        </w:rPr>
        <w:t xml:space="preserve"> </w:t>
      </w:r>
      <w:r>
        <w:rPr>
          <w:spacing w:val="-2"/>
          <w:w w:val="85"/>
        </w:rPr>
        <w:t>the</w:t>
      </w:r>
      <w:r>
        <w:rPr>
          <w:spacing w:val="-4"/>
          <w:w w:val="85"/>
        </w:rPr>
        <w:t xml:space="preserve"> </w:t>
      </w:r>
      <w:r>
        <w:rPr>
          <w:spacing w:val="-2"/>
          <w:w w:val="85"/>
        </w:rPr>
        <w:t>basis of one</w:t>
      </w:r>
      <w:r>
        <w:rPr>
          <w:spacing w:val="-4"/>
          <w:w w:val="85"/>
        </w:rPr>
        <w:t xml:space="preserve"> </w:t>
      </w:r>
      <w:r>
        <w:rPr>
          <w:spacing w:val="-2"/>
          <w:w w:val="85"/>
        </w:rPr>
        <w:t>half-term’s main topic.</w:t>
      </w:r>
      <w:r>
        <w:rPr>
          <w:spacing w:val="40"/>
        </w:rPr>
        <w:t xml:space="preserve"> </w:t>
      </w:r>
      <w:r>
        <w:rPr>
          <w:spacing w:val="-2"/>
          <w:w w:val="85"/>
        </w:rPr>
        <w:t>We believe that</w:t>
      </w:r>
      <w:r>
        <w:rPr>
          <w:spacing w:val="-4"/>
          <w:w w:val="85"/>
        </w:rPr>
        <w:t xml:space="preserve"> </w:t>
      </w:r>
      <w:r>
        <w:rPr>
          <w:spacing w:val="-2"/>
          <w:w w:val="85"/>
        </w:rPr>
        <w:t xml:space="preserve">the best learning comes </w:t>
      </w:r>
      <w:r>
        <w:rPr>
          <w:w w:val="80"/>
        </w:rPr>
        <w:t>from first-hand experiences. Therefore, RE is taught using a variety of methods including storytelling,</w:t>
      </w:r>
      <w:r>
        <w:rPr>
          <w:spacing w:val="80"/>
        </w:rPr>
        <w:t xml:space="preserve"> </w:t>
      </w:r>
      <w:r>
        <w:rPr>
          <w:w w:val="80"/>
        </w:rPr>
        <w:t>art and craft, examining photographs and paintings, listening to personal testimonies, individual research, drama, dance, music, handling artefacts, visits to places of worship (both actual and virtual)</w:t>
      </w:r>
    </w:p>
    <w:p w14:paraId="49C51421" w14:textId="77777777" w:rsidR="00926770" w:rsidRDefault="00926770">
      <w:pPr>
        <w:pStyle w:val="BodyText"/>
        <w:sectPr w:rsidR="00926770">
          <w:pgSz w:w="11910" w:h="16840"/>
          <w:pgMar w:top="2340" w:right="850" w:bottom="1440" w:left="1417" w:header="753" w:footer="1251" w:gutter="0"/>
          <w:cols w:space="720"/>
        </w:sectPr>
      </w:pPr>
    </w:p>
    <w:p w14:paraId="28A20BDC" w14:textId="77777777" w:rsidR="00926770" w:rsidRDefault="00000000">
      <w:pPr>
        <w:pStyle w:val="BodyText"/>
        <w:spacing w:before="115"/>
        <w:ind w:right="772"/>
      </w:pPr>
      <w:r>
        <w:rPr>
          <w:w w:val="80"/>
        </w:rPr>
        <w:lastRenderedPageBreak/>
        <w:t xml:space="preserve">and, where possible, visits from believers. As with all curriculum subjects, there are no statutory requirements as to curriculum time for RE. However, </w:t>
      </w:r>
      <w:proofErr w:type="gramStart"/>
      <w:r>
        <w:rPr>
          <w:w w:val="80"/>
        </w:rPr>
        <w:t>in-line</w:t>
      </w:r>
      <w:proofErr w:type="gramEnd"/>
      <w:r>
        <w:rPr>
          <w:w w:val="80"/>
        </w:rPr>
        <w:t xml:space="preserve"> with the Guildford Guidelines, the following </w:t>
      </w:r>
      <w:r>
        <w:rPr>
          <w:w w:val="85"/>
        </w:rPr>
        <w:t>minimum hours should</w:t>
      </w:r>
      <w:r>
        <w:rPr>
          <w:spacing w:val="-1"/>
          <w:w w:val="85"/>
        </w:rPr>
        <w:t xml:space="preserve"> </w:t>
      </w:r>
      <w:r>
        <w:rPr>
          <w:w w:val="85"/>
        </w:rPr>
        <w:t>be</w:t>
      </w:r>
      <w:r>
        <w:rPr>
          <w:spacing w:val="-1"/>
          <w:w w:val="85"/>
        </w:rPr>
        <w:t xml:space="preserve"> </w:t>
      </w:r>
      <w:r>
        <w:rPr>
          <w:w w:val="85"/>
        </w:rPr>
        <w:t>devoted to RE:</w:t>
      </w:r>
    </w:p>
    <w:p w14:paraId="6BADB08A" w14:textId="77777777" w:rsidR="00926770" w:rsidRDefault="00000000">
      <w:pPr>
        <w:pStyle w:val="BodyText"/>
        <w:spacing w:before="273"/>
        <w:ind w:right="772" w:firstLine="110"/>
      </w:pPr>
      <w:r>
        <w:rPr>
          <w:w w:val="80"/>
        </w:rPr>
        <w:t xml:space="preserve">EYFS - there is no set time allocation for Foundation </w:t>
      </w:r>
      <w:proofErr w:type="gramStart"/>
      <w:r>
        <w:rPr>
          <w:w w:val="80"/>
        </w:rPr>
        <w:t>Stage</w:t>
      </w:r>
      <w:proofErr w:type="gramEnd"/>
      <w:r>
        <w:rPr>
          <w:w w:val="80"/>
        </w:rPr>
        <w:t xml:space="preserve"> but schools will need to ensure that the statutory units of work are given appropriate coverage within schools’ Foundation Stage curriculum;</w:t>
      </w:r>
    </w:p>
    <w:p w14:paraId="015A9220" w14:textId="77777777" w:rsidR="00926770" w:rsidRDefault="00926770">
      <w:pPr>
        <w:pStyle w:val="BodyText"/>
        <w:ind w:left="0"/>
      </w:pPr>
    </w:p>
    <w:p w14:paraId="0AA48FFF" w14:textId="77777777" w:rsidR="00926770" w:rsidRDefault="00000000">
      <w:pPr>
        <w:pStyle w:val="BodyText"/>
        <w:ind w:left="78"/>
      </w:pPr>
      <w:r>
        <w:rPr>
          <w:w w:val="80"/>
        </w:rPr>
        <w:t>Key</w:t>
      </w:r>
      <w:r>
        <w:rPr>
          <w:spacing w:val="-3"/>
        </w:rPr>
        <w:t xml:space="preserve"> </w:t>
      </w:r>
      <w:r>
        <w:rPr>
          <w:w w:val="80"/>
        </w:rPr>
        <w:t>Stage</w:t>
      </w:r>
      <w:r>
        <w:rPr>
          <w:spacing w:val="-2"/>
        </w:rPr>
        <w:t xml:space="preserve"> </w:t>
      </w:r>
      <w:r>
        <w:rPr>
          <w:w w:val="80"/>
        </w:rPr>
        <w:t>1</w:t>
      </w:r>
      <w:r>
        <w:rPr>
          <w:spacing w:val="-4"/>
        </w:rPr>
        <w:t xml:space="preserve"> </w:t>
      </w:r>
      <w:r>
        <w:rPr>
          <w:w w:val="80"/>
        </w:rPr>
        <w:t>and</w:t>
      </w:r>
      <w:r>
        <w:rPr>
          <w:spacing w:val="-2"/>
        </w:rPr>
        <w:t xml:space="preserve"> </w:t>
      </w:r>
      <w:r>
        <w:rPr>
          <w:w w:val="80"/>
        </w:rPr>
        <w:t>2:</w:t>
      </w:r>
      <w:r>
        <w:rPr>
          <w:spacing w:val="-5"/>
        </w:rPr>
        <w:t xml:space="preserve"> </w:t>
      </w:r>
      <w:r>
        <w:rPr>
          <w:w w:val="80"/>
        </w:rPr>
        <w:t>5%</w:t>
      </w:r>
      <w:r>
        <w:rPr>
          <w:spacing w:val="-6"/>
        </w:rPr>
        <w:t xml:space="preserve"> </w:t>
      </w:r>
      <w:r>
        <w:rPr>
          <w:w w:val="80"/>
        </w:rPr>
        <w:t>of</w:t>
      </w:r>
      <w:r>
        <w:rPr>
          <w:spacing w:val="-2"/>
        </w:rPr>
        <w:t xml:space="preserve"> </w:t>
      </w:r>
      <w:r>
        <w:rPr>
          <w:w w:val="80"/>
        </w:rPr>
        <w:t>teaching</w:t>
      </w:r>
      <w:r>
        <w:rPr>
          <w:spacing w:val="-3"/>
        </w:rPr>
        <w:t xml:space="preserve"> </w:t>
      </w:r>
      <w:r>
        <w:rPr>
          <w:w w:val="80"/>
        </w:rPr>
        <w:t>time,</w:t>
      </w:r>
      <w:r>
        <w:rPr>
          <w:spacing w:val="-4"/>
        </w:rPr>
        <w:t xml:space="preserve"> </w:t>
      </w:r>
      <w:r>
        <w:rPr>
          <w:w w:val="80"/>
        </w:rPr>
        <w:t>equivalent</w:t>
      </w:r>
      <w:r>
        <w:rPr>
          <w:spacing w:val="-5"/>
        </w:rPr>
        <w:t xml:space="preserve"> </w:t>
      </w:r>
      <w:r>
        <w:rPr>
          <w:w w:val="80"/>
        </w:rPr>
        <w:t>to</w:t>
      </w:r>
      <w:r>
        <w:rPr>
          <w:spacing w:val="-5"/>
        </w:rPr>
        <w:t xml:space="preserve"> </w:t>
      </w:r>
      <w:r>
        <w:rPr>
          <w:w w:val="80"/>
        </w:rPr>
        <w:t>1½</w:t>
      </w:r>
      <w:r>
        <w:rPr>
          <w:spacing w:val="11"/>
        </w:rPr>
        <w:t xml:space="preserve"> </w:t>
      </w:r>
      <w:r>
        <w:rPr>
          <w:w w:val="80"/>
        </w:rPr>
        <w:t>hours</w:t>
      </w:r>
      <w:r>
        <w:rPr>
          <w:spacing w:val="-6"/>
        </w:rPr>
        <w:t xml:space="preserve"> </w:t>
      </w:r>
      <w:r>
        <w:rPr>
          <w:w w:val="80"/>
        </w:rPr>
        <w:t>a</w:t>
      </w:r>
      <w:r>
        <w:rPr>
          <w:spacing w:val="-3"/>
        </w:rPr>
        <w:t xml:space="preserve"> </w:t>
      </w:r>
      <w:r>
        <w:rPr>
          <w:spacing w:val="-2"/>
          <w:w w:val="80"/>
        </w:rPr>
        <w:t>week.</w:t>
      </w:r>
    </w:p>
    <w:p w14:paraId="6634F038" w14:textId="77777777" w:rsidR="00926770" w:rsidRDefault="00000000">
      <w:pPr>
        <w:pStyle w:val="BodyText"/>
        <w:spacing w:before="274"/>
        <w:ind w:right="836"/>
      </w:pPr>
      <w:r>
        <w:rPr>
          <w:w w:val="80"/>
        </w:rPr>
        <w:t>In KS1, 80% of RE is spent learning about Christianity.</w:t>
      </w:r>
      <w:r>
        <w:rPr>
          <w:spacing w:val="40"/>
        </w:rPr>
        <w:t xml:space="preserve"> </w:t>
      </w:r>
      <w:r>
        <w:rPr>
          <w:w w:val="80"/>
        </w:rPr>
        <w:t>In KS2, this reduces to 70% of RE.</w:t>
      </w:r>
      <w:r>
        <w:rPr>
          <w:spacing w:val="40"/>
        </w:rPr>
        <w:t xml:space="preserve"> </w:t>
      </w:r>
      <w:r>
        <w:rPr>
          <w:w w:val="80"/>
        </w:rPr>
        <w:t xml:space="preserve">In EYFS, the balance of teaching about different religions with teaching about Christianity, is linked to the </w:t>
      </w:r>
      <w:r>
        <w:rPr>
          <w:w w:val="85"/>
        </w:rPr>
        <w:t>balance</w:t>
      </w:r>
      <w:r>
        <w:rPr>
          <w:spacing w:val="-3"/>
          <w:w w:val="85"/>
        </w:rPr>
        <w:t xml:space="preserve"> </w:t>
      </w:r>
      <w:r>
        <w:rPr>
          <w:w w:val="85"/>
        </w:rPr>
        <w:t>of</w:t>
      </w:r>
      <w:r>
        <w:rPr>
          <w:spacing w:val="-3"/>
          <w:w w:val="85"/>
        </w:rPr>
        <w:t xml:space="preserve"> </w:t>
      </w:r>
      <w:r>
        <w:rPr>
          <w:w w:val="85"/>
        </w:rPr>
        <w:t>faiths</w:t>
      </w:r>
      <w:r>
        <w:rPr>
          <w:spacing w:val="-3"/>
          <w:w w:val="85"/>
        </w:rPr>
        <w:t xml:space="preserve"> </w:t>
      </w:r>
      <w:r>
        <w:rPr>
          <w:w w:val="85"/>
        </w:rPr>
        <w:t>within</w:t>
      </w:r>
      <w:r>
        <w:rPr>
          <w:spacing w:val="-5"/>
          <w:w w:val="85"/>
        </w:rPr>
        <w:t xml:space="preserve"> </w:t>
      </w:r>
      <w:r>
        <w:rPr>
          <w:w w:val="85"/>
        </w:rPr>
        <w:t>that</w:t>
      </w:r>
      <w:r>
        <w:rPr>
          <w:spacing w:val="-5"/>
          <w:w w:val="85"/>
        </w:rPr>
        <w:t xml:space="preserve"> </w:t>
      </w:r>
      <w:r>
        <w:rPr>
          <w:w w:val="85"/>
        </w:rPr>
        <w:t>year’s</w:t>
      </w:r>
      <w:r>
        <w:rPr>
          <w:spacing w:val="-3"/>
          <w:w w:val="85"/>
        </w:rPr>
        <w:t xml:space="preserve"> </w:t>
      </w:r>
      <w:r>
        <w:rPr>
          <w:w w:val="85"/>
        </w:rPr>
        <w:t>intake</w:t>
      </w:r>
      <w:r>
        <w:rPr>
          <w:spacing w:val="-3"/>
          <w:w w:val="85"/>
        </w:rPr>
        <w:t xml:space="preserve"> </w:t>
      </w:r>
      <w:r>
        <w:rPr>
          <w:w w:val="85"/>
        </w:rPr>
        <w:t>of</w:t>
      </w:r>
      <w:r>
        <w:rPr>
          <w:spacing w:val="-5"/>
          <w:w w:val="85"/>
        </w:rPr>
        <w:t xml:space="preserve"> </w:t>
      </w:r>
      <w:r>
        <w:rPr>
          <w:w w:val="85"/>
        </w:rPr>
        <w:t>pupils.</w:t>
      </w:r>
    </w:p>
    <w:p w14:paraId="17F07DBC" w14:textId="77777777" w:rsidR="00926770" w:rsidRDefault="00000000">
      <w:pPr>
        <w:pStyle w:val="BodyText"/>
        <w:spacing w:before="274"/>
        <w:ind w:right="772"/>
      </w:pPr>
      <w:r>
        <w:rPr>
          <w:spacing w:val="-2"/>
          <w:w w:val="85"/>
        </w:rPr>
        <w:t>At</w:t>
      </w:r>
      <w:r>
        <w:rPr>
          <w:spacing w:val="-3"/>
          <w:w w:val="85"/>
        </w:rPr>
        <w:t xml:space="preserve"> </w:t>
      </w:r>
      <w:r>
        <w:rPr>
          <w:spacing w:val="-2"/>
          <w:w w:val="85"/>
        </w:rPr>
        <w:t>The</w:t>
      </w:r>
      <w:r>
        <w:rPr>
          <w:spacing w:val="-5"/>
          <w:w w:val="85"/>
        </w:rPr>
        <w:t xml:space="preserve"> </w:t>
      </w:r>
      <w:r>
        <w:rPr>
          <w:spacing w:val="-2"/>
          <w:w w:val="85"/>
        </w:rPr>
        <w:t>Holme, we</w:t>
      </w:r>
      <w:r>
        <w:rPr>
          <w:spacing w:val="-5"/>
          <w:w w:val="85"/>
        </w:rPr>
        <w:t xml:space="preserve"> </w:t>
      </w:r>
      <w:r>
        <w:rPr>
          <w:spacing w:val="-2"/>
          <w:w w:val="85"/>
        </w:rPr>
        <w:t>have found</w:t>
      </w:r>
      <w:r>
        <w:rPr>
          <w:spacing w:val="-3"/>
          <w:w w:val="85"/>
        </w:rPr>
        <w:t xml:space="preserve"> </w:t>
      </w:r>
      <w:r>
        <w:rPr>
          <w:spacing w:val="-2"/>
          <w:w w:val="85"/>
        </w:rPr>
        <w:t>that</w:t>
      </w:r>
      <w:r>
        <w:rPr>
          <w:spacing w:val="-3"/>
          <w:w w:val="85"/>
        </w:rPr>
        <w:t xml:space="preserve"> </w:t>
      </w:r>
      <w:r>
        <w:rPr>
          <w:spacing w:val="-2"/>
          <w:w w:val="85"/>
        </w:rPr>
        <w:t>RE</w:t>
      </w:r>
      <w:r>
        <w:rPr>
          <w:spacing w:val="-5"/>
          <w:w w:val="85"/>
        </w:rPr>
        <w:t xml:space="preserve"> </w:t>
      </w:r>
      <w:r>
        <w:rPr>
          <w:spacing w:val="-2"/>
          <w:w w:val="85"/>
        </w:rPr>
        <w:t>is</w:t>
      </w:r>
      <w:r>
        <w:rPr>
          <w:spacing w:val="-3"/>
          <w:w w:val="85"/>
        </w:rPr>
        <w:t xml:space="preserve"> </w:t>
      </w:r>
      <w:r>
        <w:rPr>
          <w:spacing w:val="-2"/>
          <w:w w:val="85"/>
        </w:rPr>
        <w:t>more</w:t>
      </w:r>
      <w:r>
        <w:rPr>
          <w:spacing w:val="-3"/>
          <w:w w:val="85"/>
        </w:rPr>
        <w:t xml:space="preserve"> </w:t>
      </w:r>
      <w:r>
        <w:rPr>
          <w:spacing w:val="-2"/>
          <w:w w:val="85"/>
        </w:rPr>
        <w:t>effective</w:t>
      </w:r>
      <w:r>
        <w:rPr>
          <w:spacing w:val="-5"/>
          <w:w w:val="85"/>
        </w:rPr>
        <w:t xml:space="preserve"> </w:t>
      </w:r>
      <w:r>
        <w:rPr>
          <w:spacing w:val="-2"/>
          <w:w w:val="85"/>
        </w:rPr>
        <w:t>when we</w:t>
      </w:r>
      <w:r>
        <w:rPr>
          <w:spacing w:val="-3"/>
          <w:w w:val="85"/>
        </w:rPr>
        <w:t xml:space="preserve"> </w:t>
      </w:r>
      <w:r>
        <w:rPr>
          <w:spacing w:val="-2"/>
          <w:w w:val="85"/>
        </w:rPr>
        <w:t>block</w:t>
      </w:r>
      <w:r>
        <w:rPr>
          <w:spacing w:val="-5"/>
          <w:w w:val="85"/>
        </w:rPr>
        <w:t xml:space="preserve"> </w:t>
      </w:r>
      <w:r>
        <w:rPr>
          <w:spacing w:val="-2"/>
          <w:w w:val="85"/>
        </w:rPr>
        <w:t>allocated</w:t>
      </w:r>
      <w:r>
        <w:rPr>
          <w:spacing w:val="-4"/>
          <w:w w:val="85"/>
        </w:rPr>
        <w:t xml:space="preserve"> </w:t>
      </w:r>
      <w:r>
        <w:rPr>
          <w:spacing w:val="-2"/>
          <w:w w:val="85"/>
        </w:rPr>
        <w:t>time.</w:t>
      </w:r>
      <w:r>
        <w:rPr>
          <w:spacing w:val="40"/>
        </w:rPr>
        <w:t xml:space="preserve"> </w:t>
      </w:r>
      <w:r>
        <w:rPr>
          <w:spacing w:val="-2"/>
          <w:w w:val="85"/>
        </w:rPr>
        <w:t xml:space="preserve">Collective </w:t>
      </w:r>
      <w:r>
        <w:rPr>
          <w:w w:val="80"/>
        </w:rPr>
        <w:t xml:space="preserve">Worship is not considered to be part of RE and therefore is not counted as part of the recommended </w:t>
      </w:r>
      <w:r>
        <w:rPr>
          <w:w w:val="85"/>
        </w:rPr>
        <w:t>allocation</w:t>
      </w:r>
      <w:r>
        <w:rPr>
          <w:spacing w:val="-7"/>
          <w:w w:val="85"/>
        </w:rPr>
        <w:t xml:space="preserve"> </w:t>
      </w:r>
      <w:r>
        <w:rPr>
          <w:w w:val="85"/>
        </w:rPr>
        <w:t>of</w:t>
      </w:r>
      <w:r>
        <w:rPr>
          <w:spacing w:val="-7"/>
          <w:w w:val="85"/>
        </w:rPr>
        <w:t xml:space="preserve"> </w:t>
      </w:r>
      <w:r>
        <w:rPr>
          <w:w w:val="85"/>
        </w:rPr>
        <w:t>time.</w:t>
      </w:r>
      <w:r>
        <w:rPr>
          <w:spacing w:val="34"/>
        </w:rPr>
        <w:t xml:space="preserve"> </w:t>
      </w:r>
      <w:r>
        <w:rPr>
          <w:w w:val="85"/>
        </w:rPr>
        <w:t>RE</w:t>
      </w:r>
      <w:r>
        <w:rPr>
          <w:spacing w:val="-6"/>
          <w:w w:val="85"/>
        </w:rPr>
        <w:t xml:space="preserve"> </w:t>
      </w:r>
      <w:r>
        <w:rPr>
          <w:w w:val="85"/>
        </w:rPr>
        <w:t>is</w:t>
      </w:r>
      <w:r>
        <w:rPr>
          <w:spacing w:val="-7"/>
          <w:w w:val="85"/>
        </w:rPr>
        <w:t xml:space="preserve"> </w:t>
      </w:r>
      <w:r>
        <w:rPr>
          <w:w w:val="85"/>
        </w:rPr>
        <w:t>also</w:t>
      </w:r>
      <w:r>
        <w:rPr>
          <w:spacing w:val="-5"/>
          <w:w w:val="85"/>
        </w:rPr>
        <w:t xml:space="preserve"> </w:t>
      </w:r>
      <w:r>
        <w:rPr>
          <w:w w:val="85"/>
        </w:rPr>
        <w:t>supplemented</w:t>
      </w:r>
      <w:r>
        <w:rPr>
          <w:spacing w:val="-7"/>
          <w:w w:val="85"/>
        </w:rPr>
        <w:t xml:space="preserve"> </w:t>
      </w:r>
      <w:r>
        <w:rPr>
          <w:w w:val="85"/>
        </w:rPr>
        <w:t>by</w:t>
      </w:r>
      <w:r>
        <w:rPr>
          <w:spacing w:val="-5"/>
          <w:w w:val="85"/>
        </w:rPr>
        <w:t xml:space="preserve"> </w:t>
      </w:r>
      <w:r>
        <w:rPr>
          <w:w w:val="85"/>
        </w:rPr>
        <w:t>Pause</w:t>
      </w:r>
      <w:r>
        <w:rPr>
          <w:spacing w:val="-7"/>
          <w:w w:val="85"/>
        </w:rPr>
        <w:t xml:space="preserve"> </w:t>
      </w:r>
      <w:r>
        <w:rPr>
          <w:w w:val="85"/>
        </w:rPr>
        <w:t>Days.</w:t>
      </w:r>
    </w:p>
    <w:p w14:paraId="001447F4" w14:textId="77777777" w:rsidR="00926770" w:rsidRDefault="00000000">
      <w:pPr>
        <w:pStyle w:val="Heading1"/>
      </w:pPr>
      <w:r>
        <w:rPr>
          <w:w w:val="80"/>
        </w:rPr>
        <w:t>Assessment</w:t>
      </w:r>
      <w:r>
        <w:rPr>
          <w:spacing w:val="1"/>
        </w:rPr>
        <w:t xml:space="preserve"> </w:t>
      </w:r>
      <w:r>
        <w:rPr>
          <w:w w:val="80"/>
        </w:rPr>
        <w:t>and</w:t>
      </w:r>
      <w:r>
        <w:rPr>
          <w:spacing w:val="3"/>
        </w:rPr>
        <w:t xml:space="preserve"> </w:t>
      </w:r>
      <w:r>
        <w:rPr>
          <w:spacing w:val="-2"/>
          <w:w w:val="80"/>
        </w:rPr>
        <w:t>Reporting</w:t>
      </w:r>
    </w:p>
    <w:p w14:paraId="25190707" w14:textId="77777777" w:rsidR="00926770" w:rsidRDefault="00000000">
      <w:pPr>
        <w:pStyle w:val="BodyText"/>
        <w:ind w:right="836"/>
      </w:pPr>
      <w:r>
        <w:rPr>
          <w:w w:val="80"/>
        </w:rPr>
        <w:t>At The Holme, we use the Diocese of Guildford guidelines assessment sheets at the end of units to assess children’s attainment.</w:t>
      </w:r>
      <w:r>
        <w:rPr>
          <w:spacing w:val="40"/>
        </w:rPr>
        <w:t xml:space="preserve"> </w:t>
      </w:r>
      <w:r>
        <w:rPr>
          <w:w w:val="80"/>
        </w:rPr>
        <w:t>This enables us to track both the quality of RE across the school and to support individual children more effectively.</w:t>
      </w:r>
      <w:r>
        <w:rPr>
          <w:spacing w:val="40"/>
        </w:rPr>
        <w:t xml:space="preserve"> </w:t>
      </w:r>
      <w:r>
        <w:rPr>
          <w:w w:val="80"/>
        </w:rPr>
        <w:t>We report children’s achievements to parents as part of</w:t>
      </w:r>
      <w:r>
        <w:rPr>
          <w:spacing w:val="40"/>
        </w:rPr>
        <w:t xml:space="preserve"> </w:t>
      </w:r>
      <w:r>
        <w:rPr>
          <w:w w:val="90"/>
        </w:rPr>
        <w:t>our</w:t>
      </w:r>
      <w:r>
        <w:rPr>
          <w:spacing w:val="-12"/>
          <w:w w:val="90"/>
        </w:rPr>
        <w:t xml:space="preserve"> </w:t>
      </w:r>
      <w:r>
        <w:rPr>
          <w:w w:val="90"/>
        </w:rPr>
        <w:t>annual</w:t>
      </w:r>
      <w:r>
        <w:rPr>
          <w:spacing w:val="-10"/>
          <w:w w:val="90"/>
        </w:rPr>
        <w:t xml:space="preserve"> </w:t>
      </w:r>
      <w:r>
        <w:rPr>
          <w:w w:val="90"/>
        </w:rPr>
        <w:t>reporting.</w:t>
      </w:r>
    </w:p>
    <w:p w14:paraId="4C2F518A" w14:textId="77777777" w:rsidR="00926770" w:rsidRDefault="00000000">
      <w:pPr>
        <w:pStyle w:val="Heading1"/>
      </w:pPr>
      <w:r>
        <w:rPr>
          <w:w w:val="80"/>
        </w:rPr>
        <w:t>Withdrawal</w:t>
      </w:r>
      <w:r>
        <w:rPr>
          <w:spacing w:val="-1"/>
        </w:rPr>
        <w:t xml:space="preserve"> </w:t>
      </w:r>
      <w:r>
        <w:rPr>
          <w:w w:val="80"/>
        </w:rPr>
        <w:t>from</w:t>
      </w:r>
      <w:r>
        <w:t xml:space="preserve"> </w:t>
      </w:r>
      <w:r>
        <w:rPr>
          <w:spacing w:val="-5"/>
          <w:w w:val="80"/>
        </w:rPr>
        <w:t>RE</w:t>
      </w:r>
    </w:p>
    <w:p w14:paraId="4E57F2E0" w14:textId="77777777" w:rsidR="00926770" w:rsidRDefault="00000000">
      <w:pPr>
        <w:pStyle w:val="BodyText"/>
        <w:spacing w:before="274"/>
        <w:ind w:right="772"/>
      </w:pPr>
      <w:r>
        <w:rPr>
          <w:w w:val="80"/>
        </w:rPr>
        <w:t xml:space="preserve">Parents/carers may make a clear request, in writing, to the head teacher that their child be withdrawn </w:t>
      </w:r>
      <w:r>
        <w:rPr>
          <w:spacing w:val="-2"/>
          <w:w w:val="85"/>
        </w:rPr>
        <w:t>from RE. However,</w:t>
      </w:r>
      <w:r>
        <w:rPr>
          <w:spacing w:val="-4"/>
          <w:w w:val="85"/>
        </w:rPr>
        <w:t xml:space="preserve"> </w:t>
      </w:r>
      <w:r>
        <w:rPr>
          <w:spacing w:val="-2"/>
          <w:w w:val="85"/>
        </w:rPr>
        <w:t>it should</w:t>
      </w:r>
      <w:r>
        <w:rPr>
          <w:spacing w:val="-3"/>
          <w:w w:val="85"/>
        </w:rPr>
        <w:t xml:space="preserve"> </w:t>
      </w:r>
      <w:r>
        <w:rPr>
          <w:spacing w:val="-2"/>
          <w:w w:val="85"/>
        </w:rPr>
        <w:t>be</w:t>
      </w:r>
      <w:r>
        <w:rPr>
          <w:spacing w:val="-3"/>
          <w:w w:val="85"/>
        </w:rPr>
        <w:t xml:space="preserve"> </w:t>
      </w:r>
      <w:r>
        <w:rPr>
          <w:spacing w:val="-2"/>
          <w:w w:val="85"/>
        </w:rPr>
        <w:t>noted that requests for</w:t>
      </w:r>
      <w:r>
        <w:rPr>
          <w:spacing w:val="-4"/>
          <w:w w:val="85"/>
        </w:rPr>
        <w:t xml:space="preserve"> </w:t>
      </w:r>
      <w:r>
        <w:rPr>
          <w:spacing w:val="-2"/>
          <w:w w:val="85"/>
        </w:rPr>
        <w:t>withdrawal are</w:t>
      </w:r>
      <w:r>
        <w:rPr>
          <w:spacing w:val="-6"/>
        </w:rPr>
        <w:t xml:space="preserve"> </w:t>
      </w:r>
      <w:r>
        <w:rPr>
          <w:spacing w:val="-2"/>
          <w:w w:val="85"/>
        </w:rPr>
        <w:t>often</w:t>
      </w:r>
      <w:r>
        <w:rPr>
          <w:spacing w:val="-3"/>
          <w:w w:val="85"/>
        </w:rPr>
        <w:t xml:space="preserve"> </w:t>
      </w:r>
      <w:r>
        <w:rPr>
          <w:spacing w:val="-2"/>
          <w:w w:val="85"/>
        </w:rPr>
        <w:t>based</w:t>
      </w:r>
      <w:r>
        <w:rPr>
          <w:spacing w:val="-3"/>
          <w:w w:val="85"/>
        </w:rPr>
        <w:t xml:space="preserve"> </w:t>
      </w:r>
      <w:r>
        <w:rPr>
          <w:spacing w:val="-2"/>
          <w:w w:val="85"/>
        </w:rPr>
        <w:t xml:space="preserve">on a </w:t>
      </w:r>
      <w:r>
        <w:rPr>
          <w:w w:val="80"/>
        </w:rPr>
        <w:t xml:space="preserve">misunderstanding of the nature and purpose of RE and discussion of this with the Head Teacher, class </w:t>
      </w:r>
      <w:r>
        <w:rPr>
          <w:spacing w:val="-2"/>
          <w:w w:val="85"/>
        </w:rPr>
        <w:t>teacher and/or RE</w:t>
      </w:r>
      <w:r>
        <w:rPr>
          <w:spacing w:val="-3"/>
          <w:w w:val="85"/>
        </w:rPr>
        <w:t xml:space="preserve"> </w:t>
      </w:r>
      <w:r>
        <w:rPr>
          <w:spacing w:val="-2"/>
          <w:w w:val="85"/>
        </w:rPr>
        <w:t>Leader is vital before a decision to withdraw can be made.</w:t>
      </w:r>
    </w:p>
    <w:p w14:paraId="4E29C6C9" w14:textId="77777777" w:rsidR="00926770" w:rsidRDefault="00926770">
      <w:pPr>
        <w:pStyle w:val="BodyText"/>
        <w:spacing w:before="50"/>
        <w:ind w:left="0"/>
        <w:rPr>
          <w:sz w:val="20"/>
        </w:rPr>
      </w:pPr>
    </w:p>
    <w:p w14:paraId="37A047EA" w14:textId="77777777" w:rsidR="00A9797F" w:rsidRDefault="00A9797F"/>
    <w:sectPr w:rsidR="00A9797F">
      <w:pgSz w:w="11910" w:h="16840"/>
      <w:pgMar w:top="2340" w:right="850" w:bottom="1460" w:left="1417" w:header="753" w:footer="1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A6F5" w14:textId="77777777" w:rsidR="00A9797F" w:rsidRDefault="00A9797F">
      <w:r>
        <w:separator/>
      </w:r>
    </w:p>
  </w:endnote>
  <w:endnote w:type="continuationSeparator" w:id="0">
    <w:p w14:paraId="3C5422DF" w14:textId="77777777" w:rsidR="00A9797F" w:rsidRDefault="00A9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700D" w14:textId="77777777" w:rsidR="00926770" w:rsidRDefault="00000000">
    <w:pPr>
      <w:pStyle w:val="BodyText"/>
      <w:spacing w:line="14" w:lineRule="auto"/>
      <w:ind w:left="0"/>
      <w:rPr>
        <w:sz w:val="20"/>
      </w:rPr>
    </w:pPr>
    <w:r>
      <w:rPr>
        <w:noProof/>
        <w:sz w:val="20"/>
      </w:rPr>
      <mc:AlternateContent>
        <mc:Choice Requires="wps">
          <w:drawing>
            <wp:anchor distT="0" distB="0" distL="0" distR="0" simplePos="0" relativeHeight="487514112" behindDoc="1" locked="0" layoutInCell="1" allowOverlap="1" wp14:anchorId="4C41AD6E" wp14:editId="0EA72AAF">
              <wp:simplePos x="0" y="0"/>
              <wp:positionH relativeFrom="page">
                <wp:posOffset>923340</wp:posOffset>
              </wp:positionH>
              <wp:positionV relativeFrom="page">
                <wp:posOffset>9746691</wp:posOffset>
              </wp:positionV>
              <wp:extent cx="40106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660" cy="165735"/>
                      </a:xfrm>
                      <a:prstGeom prst="rect">
                        <a:avLst/>
                      </a:prstGeom>
                    </wps:spPr>
                    <wps:txbx>
                      <w:txbxContent>
                        <w:p w14:paraId="02E154CF" w14:textId="77777777" w:rsidR="00926770" w:rsidRDefault="00000000">
                          <w:pPr>
                            <w:spacing w:line="245" w:lineRule="exact"/>
                            <w:ind w:left="20"/>
                            <w:rPr>
                              <w:rFonts w:ascii="Calibri"/>
                            </w:rPr>
                          </w:pPr>
                          <w:r>
                            <w:rPr>
                              <w:rFonts w:ascii="Calibri"/>
                              <w:color w:val="808080"/>
                            </w:rPr>
                            <w:t>The</w:t>
                          </w:r>
                          <w:r>
                            <w:rPr>
                              <w:rFonts w:ascii="Calibri"/>
                              <w:color w:val="808080"/>
                              <w:spacing w:val="-4"/>
                            </w:rPr>
                            <w:t xml:space="preserve"> </w:t>
                          </w:r>
                          <w:r>
                            <w:rPr>
                              <w:rFonts w:ascii="Calibri"/>
                              <w:color w:val="808080"/>
                            </w:rPr>
                            <w:t>Holme</w:t>
                          </w:r>
                          <w:r>
                            <w:rPr>
                              <w:rFonts w:ascii="Calibri"/>
                              <w:color w:val="808080"/>
                              <w:spacing w:val="-5"/>
                            </w:rPr>
                            <w:t xml:space="preserve"> </w:t>
                          </w:r>
                          <w:r>
                            <w:rPr>
                              <w:rFonts w:ascii="Calibri"/>
                              <w:color w:val="808080"/>
                            </w:rPr>
                            <w:t>CE</w:t>
                          </w:r>
                          <w:r>
                            <w:rPr>
                              <w:rFonts w:ascii="Calibri"/>
                              <w:color w:val="808080"/>
                              <w:spacing w:val="-5"/>
                            </w:rPr>
                            <w:t xml:space="preserve"> </w:t>
                          </w:r>
                          <w:r>
                            <w:rPr>
                              <w:rFonts w:ascii="Calibri"/>
                              <w:color w:val="808080"/>
                            </w:rPr>
                            <w:t>Primary</w:t>
                          </w:r>
                          <w:r>
                            <w:rPr>
                              <w:rFonts w:ascii="Calibri"/>
                              <w:color w:val="808080"/>
                              <w:spacing w:val="-5"/>
                            </w:rPr>
                            <w:t xml:space="preserve"> </w:t>
                          </w:r>
                          <w:r>
                            <w:rPr>
                              <w:rFonts w:ascii="Calibri"/>
                              <w:color w:val="808080"/>
                            </w:rPr>
                            <w:t>School,</w:t>
                          </w:r>
                          <w:r>
                            <w:rPr>
                              <w:rFonts w:ascii="Calibri"/>
                              <w:color w:val="808080"/>
                              <w:spacing w:val="-6"/>
                            </w:rPr>
                            <w:t xml:space="preserve"> </w:t>
                          </w:r>
                          <w:proofErr w:type="spellStart"/>
                          <w:r>
                            <w:rPr>
                              <w:rFonts w:ascii="Calibri"/>
                              <w:color w:val="808080"/>
                            </w:rPr>
                            <w:t>Openfields</w:t>
                          </w:r>
                          <w:proofErr w:type="spellEnd"/>
                          <w:r>
                            <w:rPr>
                              <w:rFonts w:ascii="Calibri"/>
                              <w:color w:val="808080"/>
                            </w:rPr>
                            <w:t>,</w:t>
                          </w:r>
                          <w:r>
                            <w:rPr>
                              <w:rFonts w:ascii="Calibri"/>
                              <w:color w:val="808080"/>
                              <w:spacing w:val="-3"/>
                            </w:rPr>
                            <w:t xml:space="preserve"> </w:t>
                          </w:r>
                          <w:r>
                            <w:rPr>
                              <w:rFonts w:ascii="Calibri"/>
                              <w:color w:val="808080"/>
                            </w:rPr>
                            <w:t>Headley,</w:t>
                          </w:r>
                          <w:r>
                            <w:rPr>
                              <w:rFonts w:ascii="Calibri"/>
                              <w:color w:val="808080"/>
                              <w:spacing w:val="-6"/>
                            </w:rPr>
                            <w:t xml:space="preserve"> </w:t>
                          </w:r>
                          <w:r>
                            <w:rPr>
                              <w:rFonts w:ascii="Calibri"/>
                              <w:color w:val="808080"/>
                            </w:rPr>
                            <w:t>Bordon</w:t>
                          </w:r>
                          <w:r>
                            <w:rPr>
                              <w:rFonts w:ascii="Calibri"/>
                              <w:color w:val="808080"/>
                              <w:spacing w:val="-5"/>
                            </w:rPr>
                            <w:t xml:space="preserve"> </w:t>
                          </w:r>
                          <w:r>
                            <w:rPr>
                              <w:rFonts w:ascii="Calibri"/>
                              <w:color w:val="808080"/>
                            </w:rPr>
                            <w:t>GU35</w:t>
                          </w:r>
                          <w:r>
                            <w:rPr>
                              <w:rFonts w:ascii="Calibri"/>
                              <w:color w:val="808080"/>
                              <w:spacing w:val="-5"/>
                            </w:rPr>
                            <w:t xml:space="preserve"> 8PQ</w:t>
                          </w:r>
                        </w:p>
                      </w:txbxContent>
                    </wps:txbx>
                    <wps:bodyPr wrap="square" lIns="0" tIns="0" rIns="0" bIns="0" rtlCol="0">
                      <a:noAutofit/>
                    </wps:bodyPr>
                  </wps:wsp>
                </a:graphicData>
              </a:graphic>
            </wp:anchor>
          </w:drawing>
        </mc:Choice>
        <mc:Fallback>
          <w:pict>
            <v:shapetype w14:anchorId="4C41AD6E" id="_x0000_t202" coordsize="21600,21600" o:spt="202" path="m,l,21600r21600,l21600,xe">
              <v:stroke joinstyle="miter"/>
              <v:path gradientshapeok="t" o:connecttype="rect"/>
            </v:shapetype>
            <v:shape id="Textbox 3" o:spid="_x0000_s1026" type="#_x0000_t202" style="position:absolute;margin-left:72.7pt;margin-top:767.45pt;width:315.8pt;height:13.0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" filled="f" stroked="f">
              <v:textbox inset="0,0,0,0">
                <w:txbxContent>
                  <w:p w14:paraId="02E154CF" w14:textId="77777777" w:rsidR="00926770" w:rsidRDefault="00000000">
                    <w:pPr>
                      <w:spacing w:line="245" w:lineRule="exact"/>
                      <w:ind w:left="20"/>
                      <w:rPr>
                        <w:rFonts w:ascii="Calibri"/>
                      </w:rPr>
                    </w:pPr>
                    <w:r>
                      <w:rPr>
                        <w:rFonts w:ascii="Calibri"/>
                        <w:color w:val="808080"/>
                      </w:rPr>
                      <w:t>The</w:t>
                    </w:r>
                    <w:r>
                      <w:rPr>
                        <w:rFonts w:ascii="Calibri"/>
                        <w:color w:val="808080"/>
                        <w:spacing w:val="-4"/>
                      </w:rPr>
                      <w:t xml:space="preserve"> </w:t>
                    </w:r>
                    <w:r>
                      <w:rPr>
                        <w:rFonts w:ascii="Calibri"/>
                        <w:color w:val="808080"/>
                      </w:rPr>
                      <w:t>Holme</w:t>
                    </w:r>
                    <w:r>
                      <w:rPr>
                        <w:rFonts w:ascii="Calibri"/>
                        <w:color w:val="808080"/>
                        <w:spacing w:val="-5"/>
                      </w:rPr>
                      <w:t xml:space="preserve"> </w:t>
                    </w:r>
                    <w:r>
                      <w:rPr>
                        <w:rFonts w:ascii="Calibri"/>
                        <w:color w:val="808080"/>
                      </w:rPr>
                      <w:t>CE</w:t>
                    </w:r>
                    <w:r>
                      <w:rPr>
                        <w:rFonts w:ascii="Calibri"/>
                        <w:color w:val="808080"/>
                        <w:spacing w:val="-5"/>
                      </w:rPr>
                      <w:t xml:space="preserve"> </w:t>
                    </w:r>
                    <w:r>
                      <w:rPr>
                        <w:rFonts w:ascii="Calibri"/>
                        <w:color w:val="808080"/>
                      </w:rPr>
                      <w:t>Primary</w:t>
                    </w:r>
                    <w:r>
                      <w:rPr>
                        <w:rFonts w:ascii="Calibri"/>
                        <w:color w:val="808080"/>
                        <w:spacing w:val="-5"/>
                      </w:rPr>
                      <w:t xml:space="preserve"> </w:t>
                    </w:r>
                    <w:r>
                      <w:rPr>
                        <w:rFonts w:ascii="Calibri"/>
                        <w:color w:val="808080"/>
                      </w:rPr>
                      <w:t>School,</w:t>
                    </w:r>
                    <w:r>
                      <w:rPr>
                        <w:rFonts w:ascii="Calibri"/>
                        <w:color w:val="808080"/>
                        <w:spacing w:val="-6"/>
                      </w:rPr>
                      <w:t xml:space="preserve"> </w:t>
                    </w:r>
                    <w:proofErr w:type="spellStart"/>
                    <w:r>
                      <w:rPr>
                        <w:rFonts w:ascii="Calibri"/>
                        <w:color w:val="808080"/>
                      </w:rPr>
                      <w:t>Openfields</w:t>
                    </w:r>
                    <w:proofErr w:type="spellEnd"/>
                    <w:r>
                      <w:rPr>
                        <w:rFonts w:ascii="Calibri"/>
                        <w:color w:val="808080"/>
                      </w:rPr>
                      <w:t>,</w:t>
                    </w:r>
                    <w:r>
                      <w:rPr>
                        <w:rFonts w:ascii="Calibri"/>
                        <w:color w:val="808080"/>
                        <w:spacing w:val="-3"/>
                      </w:rPr>
                      <w:t xml:space="preserve"> </w:t>
                    </w:r>
                    <w:r>
                      <w:rPr>
                        <w:rFonts w:ascii="Calibri"/>
                        <w:color w:val="808080"/>
                      </w:rPr>
                      <w:t>Headley,</w:t>
                    </w:r>
                    <w:r>
                      <w:rPr>
                        <w:rFonts w:ascii="Calibri"/>
                        <w:color w:val="808080"/>
                        <w:spacing w:val="-6"/>
                      </w:rPr>
                      <w:t xml:space="preserve"> </w:t>
                    </w:r>
                    <w:r>
                      <w:rPr>
                        <w:rFonts w:ascii="Calibri"/>
                        <w:color w:val="808080"/>
                      </w:rPr>
                      <w:t>Bordon</w:t>
                    </w:r>
                    <w:r>
                      <w:rPr>
                        <w:rFonts w:ascii="Calibri"/>
                        <w:color w:val="808080"/>
                        <w:spacing w:val="-5"/>
                      </w:rPr>
                      <w:t xml:space="preserve"> </w:t>
                    </w:r>
                    <w:r>
                      <w:rPr>
                        <w:rFonts w:ascii="Calibri"/>
                        <w:color w:val="808080"/>
                      </w:rPr>
                      <w:t>GU35</w:t>
                    </w:r>
                    <w:r>
                      <w:rPr>
                        <w:rFonts w:ascii="Calibri"/>
                        <w:color w:val="808080"/>
                        <w:spacing w:val="-5"/>
                      </w:rPr>
                      <w:t xml:space="preserve"> 8PQ</w:t>
                    </w:r>
                  </w:p>
                </w:txbxContent>
              </v:textbox>
              <w10:wrap anchorx="page" anchory="page"/>
            </v:shape>
          </w:pict>
        </mc:Fallback>
      </mc:AlternateContent>
    </w:r>
    <w:r>
      <w:rPr>
        <w:noProof/>
        <w:sz w:val="20"/>
      </w:rPr>
      <mc:AlternateContent>
        <mc:Choice Requires="wps">
          <w:drawing>
            <wp:anchor distT="0" distB="0" distL="0" distR="0" simplePos="0" relativeHeight="487514624" behindDoc="1" locked="0" layoutInCell="1" allowOverlap="1" wp14:anchorId="3E1D2742" wp14:editId="7F77E4D7">
              <wp:simplePos x="0" y="0"/>
              <wp:positionH relativeFrom="page">
                <wp:posOffset>5127474</wp:posOffset>
              </wp:positionH>
              <wp:positionV relativeFrom="page">
                <wp:posOffset>9746691</wp:posOffset>
              </wp:positionV>
              <wp:extent cx="15068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65735"/>
                      </a:xfrm>
                      <a:prstGeom prst="rect">
                        <a:avLst/>
                      </a:prstGeom>
                    </wps:spPr>
                    <wps:txbx>
                      <w:txbxContent>
                        <w:p w14:paraId="438670A8" w14:textId="77777777" w:rsidR="00926770" w:rsidRDefault="00000000">
                          <w:pPr>
                            <w:spacing w:line="245" w:lineRule="exact"/>
                            <w:ind w:left="20"/>
                            <w:rPr>
                              <w:rFonts w:ascii="Calibri"/>
                            </w:rPr>
                          </w:pPr>
                          <w:r>
                            <w:rPr>
                              <w:rFonts w:ascii="Calibri"/>
                              <w:color w:val="808080"/>
                            </w:rPr>
                            <w:t>Telephone:</w:t>
                          </w:r>
                          <w:r>
                            <w:rPr>
                              <w:rFonts w:ascii="Calibri"/>
                              <w:color w:val="808080"/>
                              <w:spacing w:val="-7"/>
                            </w:rPr>
                            <w:t xml:space="preserve"> </w:t>
                          </w:r>
                          <w:r>
                            <w:rPr>
                              <w:rFonts w:ascii="Calibri"/>
                              <w:color w:val="808080"/>
                            </w:rPr>
                            <w:t>01428</w:t>
                          </w:r>
                          <w:r>
                            <w:rPr>
                              <w:rFonts w:ascii="Calibri"/>
                              <w:color w:val="808080"/>
                              <w:spacing w:val="-7"/>
                            </w:rPr>
                            <w:t xml:space="preserve"> </w:t>
                          </w:r>
                          <w:r>
                            <w:rPr>
                              <w:rFonts w:ascii="Calibri"/>
                              <w:color w:val="808080"/>
                              <w:spacing w:val="-2"/>
                            </w:rPr>
                            <w:t>714409</w:t>
                          </w:r>
                        </w:p>
                      </w:txbxContent>
                    </wps:txbx>
                    <wps:bodyPr wrap="square" lIns="0" tIns="0" rIns="0" bIns="0" rtlCol="0">
                      <a:noAutofit/>
                    </wps:bodyPr>
                  </wps:wsp>
                </a:graphicData>
              </a:graphic>
            </wp:anchor>
          </w:drawing>
        </mc:Choice>
        <mc:Fallback>
          <w:pict>
            <v:shape w14:anchorId="3E1D2742" id="Textbox 4" o:spid="_x0000_s1027" type="#_x0000_t202" style="position:absolute;margin-left:403.75pt;margin-top:767.45pt;width:118.6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" filled="f" stroked="f">
              <v:textbox inset="0,0,0,0">
                <w:txbxContent>
                  <w:p w14:paraId="438670A8" w14:textId="77777777" w:rsidR="00926770" w:rsidRDefault="00000000">
                    <w:pPr>
                      <w:spacing w:line="245" w:lineRule="exact"/>
                      <w:ind w:left="20"/>
                      <w:rPr>
                        <w:rFonts w:ascii="Calibri"/>
                      </w:rPr>
                    </w:pPr>
                    <w:r>
                      <w:rPr>
                        <w:rFonts w:ascii="Calibri"/>
                        <w:color w:val="808080"/>
                      </w:rPr>
                      <w:t>Telephone:</w:t>
                    </w:r>
                    <w:r>
                      <w:rPr>
                        <w:rFonts w:ascii="Calibri"/>
                        <w:color w:val="808080"/>
                        <w:spacing w:val="-7"/>
                      </w:rPr>
                      <w:t xml:space="preserve"> </w:t>
                    </w:r>
                    <w:r>
                      <w:rPr>
                        <w:rFonts w:ascii="Calibri"/>
                        <w:color w:val="808080"/>
                      </w:rPr>
                      <w:t>01428</w:t>
                    </w:r>
                    <w:r>
                      <w:rPr>
                        <w:rFonts w:ascii="Calibri"/>
                        <w:color w:val="808080"/>
                        <w:spacing w:val="-7"/>
                      </w:rPr>
                      <w:t xml:space="preserve"> </w:t>
                    </w:r>
                    <w:r>
                      <w:rPr>
                        <w:rFonts w:ascii="Calibri"/>
                        <w:color w:val="808080"/>
                        <w:spacing w:val="-2"/>
                      </w:rPr>
                      <w:t>714409</w:t>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35931274" wp14:editId="6637B9D7">
              <wp:simplePos x="0" y="0"/>
              <wp:positionH relativeFrom="page">
                <wp:posOffset>2235454</wp:posOffset>
              </wp:positionH>
              <wp:positionV relativeFrom="page">
                <wp:posOffset>9917379</wp:posOffset>
              </wp:positionV>
              <wp:extent cx="30886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5735"/>
                      </a:xfrm>
                      <a:prstGeom prst="rect">
                        <a:avLst/>
                      </a:prstGeom>
                    </wps:spPr>
                    <wps:txbx>
                      <w:txbxContent>
                        <w:p w14:paraId="72B8B3D4" w14:textId="77777777" w:rsidR="00926770" w:rsidRDefault="00000000">
                          <w:pPr>
                            <w:spacing w:line="245" w:lineRule="exact"/>
                            <w:ind w:left="20"/>
                            <w:rPr>
                              <w:rFonts w:ascii="Calibri"/>
                            </w:rPr>
                          </w:pPr>
                          <w:r>
                            <w:rPr>
                              <w:rFonts w:ascii="Calibri"/>
                              <w:color w:val="808080"/>
                            </w:rPr>
                            <w:t>email:</w:t>
                          </w:r>
                          <w:r>
                            <w:rPr>
                              <w:rFonts w:ascii="Calibri"/>
                              <w:color w:val="808080"/>
                              <w:spacing w:val="-1"/>
                            </w:rPr>
                            <w:t xml:space="preserve"> </w:t>
                          </w:r>
                          <w:hyperlink r:id="rId1">
                            <w:r>
                              <w:rPr>
                                <w:rFonts w:ascii="Calibri"/>
                                <w:color w:val="0000FF"/>
                                <w:spacing w:val="-2"/>
                                <w:u w:val="single" w:color="0000FF"/>
                              </w:rPr>
                              <w:t>adminoffice@holme.goodshepherdtrust.org.uk</w:t>
                            </w:r>
                          </w:hyperlink>
                        </w:p>
                      </w:txbxContent>
                    </wps:txbx>
                    <wps:bodyPr wrap="square" lIns="0" tIns="0" rIns="0" bIns="0" rtlCol="0">
                      <a:noAutofit/>
                    </wps:bodyPr>
                  </wps:wsp>
                </a:graphicData>
              </a:graphic>
            </wp:anchor>
          </w:drawing>
        </mc:Choice>
        <mc:Fallback>
          <w:pict>
            <v:shape w14:anchorId="35931274" id="Textbox 5" o:spid="_x0000_s1028" type="#_x0000_t202" style="position:absolute;margin-left:176pt;margin-top:780.9pt;width:243.2pt;height:13.0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" filled="f" stroked="f">
              <v:textbox inset="0,0,0,0">
                <w:txbxContent>
                  <w:p w14:paraId="72B8B3D4" w14:textId="77777777" w:rsidR="00926770" w:rsidRDefault="00000000">
                    <w:pPr>
                      <w:spacing w:line="245" w:lineRule="exact"/>
                      <w:ind w:left="20"/>
                      <w:rPr>
                        <w:rFonts w:ascii="Calibri"/>
                      </w:rPr>
                    </w:pPr>
                    <w:r>
                      <w:rPr>
                        <w:rFonts w:ascii="Calibri"/>
                        <w:color w:val="808080"/>
                      </w:rPr>
                      <w:t>email:</w:t>
                    </w:r>
                    <w:r>
                      <w:rPr>
                        <w:rFonts w:ascii="Calibri"/>
                        <w:color w:val="808080"/>
                        <w:spacing w:val="-1"/>
                      </w:rPr>
                      <w:t xml:space="preserve"> </w:t>
                    </w:r>
                    <w:hyperlink r:id="rId2">
                      <w:r>
                        <w:rPr>
                          <w:rFonts w:ascii="Calibri"/>
                          <w:color w:val="0000FF"/>
                          <w:spacing w:val="-2"/>
                          <w:u w:val="single" w:color="0000FF"/>
                        </w:rPr>
                        <w:t>adminoffice@holme.goodshepherdtrust.org.uk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CFB6" w14:textId="77777777" w:rsidR="00A9797F" w:rsidRDefault="00A9797F">
      <w:r>
        <w:separator/>
      </w:r>
    </w:p>
  </w:footnote>
  <w:footnote w:type="continuationSeparator" w:id="0">
    <w:p w14:paraId="6BCCBB65" w14:textId="77777777" w:rsidR="00A9797F" w:rsidRDefault="00A9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9A53" w14:textId="77777777" w:rsidR="00926770" w:rsidRDefault="00000000">
    <w:pPr>
      <w:pStyle w:val="BodyText"/>
      <w:spacing w:line="14" w:lineRule="auto"/>
      <w:ind w:left="0"/>
      <w:rPr>
        <w:sz w:val="20"/>
      </w:rPr>
    </w:pPr>
    <w:r>
      <w:rPr>
        <w:noProof/>
        <w:sz w:val="20"/>
      </w:rPr>
      <w:drawing>
        <wp:anchor distT="0" distB="0" distL="0" distR="0" simplePos="0" relativeHeight="487513088" behindDoc="1" locked="0" layoutInCell="1" allowOverlap="1" wp14:anchorId="1379E5F7" wp14:editId="4677E296">
          <wp:simplePos x="0" y="0"/>
          <wp:positionH relativeFrom="page">
            <wp:posOffset>971550</wp:posOffset>
          </wp:positionH>
          <wp:positionV relativeFrom="page">
            <wp:posOffset>478154</wp:posOffset>
          </wp:positionV>
          <wp:extent cx="1038225" cy="10191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38225" cy="1019175"/>
                  </a:xfrm>
                  <a:prstGeom prst="rect">
                    <a:avLst/>
                  </a:prstGeom>
                </pic:spPr>
              </pic:pic>
            </a:graphicData>
          </a:graphic>
        </wp:anchor>
      </w:drawing>
    </w:r>
    <w:r>
      <w:rPr>
        <w:noProof/>
        <w:sz w:val="20"/>
      </w:rPr>
      <w:drawing>
        <wp:anchor distT="0" distB="0" distL="0" distR="0" simplePos="0" relativeHeight="487513600" behindDoc="1" locked="0" layoutInCell="1" allowOverlap="1" wp14:anchorId="003C74A1" wp14:editId="2A52F9B0">
          <wp:simplePos x="0" y="0"/>
          <wp:positionH relativeFrom="page">
            <wp:posOffset>4882279</wp:posOffset>
          </wp:positionH>
          <wp:positionV relativeFrom="page">
            <wp:posOffset>780649</wp:posOffset>
          </wp:positionV>
          <wp:extent cx="1681054" cy="66391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81054" cy="6639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51422"/>
    <w:multiLevelType w:val="hybridMultilevel"/>
    <w:tmpl w:val="0430FA88"/>
    <w:lvl w:ilvl="0" w:tplc="C8BE9FC6">
      <w:numFmt w:val="bullet"/>
      <w:lvlText w:val=""/>
      <w:lvlJc w:val="left"/>
      <w:pPr>
        <w:ind w:left="743" w:hanging="360"/>
      </w:pPr>
      <w:rPr>
        <w:rFonts w:ascii="Symbol" w:eastAsia="Symbol" w:hAnsi="Symbol" w:cs="Symbol" w:hint="default"/>
        <w:b w:val="0"/>
        <w:bCs w:val="0"/>
        <w:i w:val="0"/>
        <w:iCs w:val="0"/>
        <w:color w:val="252525"/>
        <w:spacing w:val="0"/>
        <w:w w:val="100"/>
        <w:sz w:val="24"/>
        <w:szCs w:val="24"/>
        <w:lang w:val="en-US" w:eastAsia="en-US" w:bidi="ar-SA"/>
      </w:rPr>
    </w:lvl>
    <w:lvl w:ilvl="1" w:tplc="099847B4">
      <w:numFmt w:val="bullet"/>
      <w:lvlText w:val="•"/>
      <w:lvlJc w:val="left"/>
      <w:pPr>
        <w:ind w:left="1629" w:hanging="360"/>
      </w:pPr>
      <w:rPr>
        <w:rFonts w:hint="default"/>
        <w:lang w:val="en-US" w:eastAsia="en-US" w:bidi="ar-SA"/>
      </w:rPr>
    </w:lvl>
    <w:lvl w:ilvl="2" w:tplc="3C166ED0">
      <w:numFmt w:val="bullet"/>
      <w:lvlText w:val="•"/>
      <w:lvlJc w:val="left"/>
      <w:pPr>
        <w:ind w:left="2519" w:hanging="360"/>
      </w:pPr>
      <w:rPr>
        <w:rFonts w:hint="default"/>
        <w:lang w:val="en-US" w:eastAsia="en-US" w:bidi="ar-SA"/>
      </w:rPr>
    </w:lvl>
    <w:lvl w:ilvl="3" w:tplc="817ACAF2">
      <w:numFmt w:val="bullet"/>
      <w:lvlText w:val="•"/>
      <w:lvlJc w:val="left"/>
      <w:pPr>
        <w:ind w:left="3409" w:hanging="360"/>
      </w:pPr>
      <w:rPr>
        <w:rFonts w:hint="default"/>
        <w:lang w:val="en-US" w:eastAsia="en-US" w:bidi="ar-SA"/>
      </w:rPr>
    </w:lvl>
    <w:lvl w:ilvl="4" w:tplc="4B6A7FC8">
      <w:numFmt w:val="bullet"/>
      <w:lvlText w:val="•"/>
      <w:lvlJc w:val="left"/>
      <w:pPr>
        <w:ind w:left="4299" w:hanging="360"/>
      </w:pPr>
      <w:rPr>
        <w:rFonts w:hint="default"/>
        <w:lang w:val="en-US" w:eastAsia="en-US" w:bidi="ar-SA"/>
      </w:rPr>
    </w:lvl>
    <w:lvl w:ilvl="5" w:tplc="BA9EBD4E">
      <w:numFmt w:val="bullet"/>
      <w:lvlText w:val="•"/>
      <w:lvlJc w:val="left"/>
      <w:pPr>
        <w:ind w:left="5189" w:hanging="360"/>
      </w:pPr>
      <w:rPr>
        <w:rFonts w:hint="default"/>
        <w:lang w:val="en-US" w:eastAsia="en-US" w:bidi="ar-SA"/>
      </w:rPr>
    </w:lvl>
    <w:lvl w:ilvl="6" w:tplc="E102BEC8">
      <w:numFmt w:val="bullet"/>
      <w:lvlText w:val="•"/>
      <w:lvlJc w:val="left"/>
      <w:pPr>
        <w:ind w:left="6079" w:hanging="360"/>
      </w:pPr>
      <w:rPr>
        <w:rFonts w:hint="default"/>
        <w:lang w:val="en-US" w:eastAsia="en-US" w:bidi="ar-SA"/>
      </w:rPr>
    </w:lvl>
    <w:lvl w:ilvl="7" w:tplc="6F6E5AEE">
      <w:numFmt w:val="bullet"/>
      <w:lvlText w:val="•"/>
      <w:lvlJc w:val="left"/>
      <w:pPr>
        <w:ind w:left="6969" w:hanging="360"/>
      </w:pPr>
      <w:rPr>
        <w:rFonts w:hint="default"/>
        <w:lang w:val="en-US" w:eastAsia="en-US" w:bidi="ar-SA"/>
      </w:rPr>
    </w:lvl>
    <w:lvl w:ilvl="8" w:tplc="EF1A60F8">
      <w:numFmt w:val="bullet"/>
      <w:lvlText w:val="•"/>
      <w:lvlJc w:val="left"/>
      <w:pPr>
        <w:ind w:left="7859" w:hanging="360"/>
      </w:pPr>
      <w:rPr>
        <w:rFonts w:hint="default"/>
        <w:lang w:val="en-US" w:eastAsia="en-US" w:bidi="ar-SA"/>
      </w:rPr>
    </w:lvl>
  </w:abstractNum>
  <w:num w:numId="1" w16cid:durableId="192290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6770"/>
    <w:rsid w:val="00377942"/>
    <w:rsid w:val="00716947"/>
    <w:rsid w:val="008D413A"/>
    <w:rsid w:val="00926770"/>
    <w:rsid w:val="00A9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B348"/>
  <w15:docId w15:val="{2E468615-31A3-466E-A2C8-288D7A25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74"/>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ind w:left="23"/>
    </w:pPr>
    <w:rPr>
      <w:rFonts w:ascii="Arial" w:eastAsia="Arial" w:hAnsi="Arial" w:cs="Arial"/>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46"/>
      <w:ind w:left="5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office@holme.goodshepherdtrust.org.uk" TargetMode="External"/><Relationship Id="rId1" Type="http://schemas.openxmlformats.org/officeDocument/2006/relationships/hyperlink" Target="mailto:adminoffice@holme.goodshepherdtrus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Tedbury</dc:creator>
  <cp:lastModifiedBy>Kelly Tumber</cp:lastModifiedBy>
  <cp:revision>3</cp:revision>
  <dcterms:created xsi:type="dcterms:W3CDTF">2026-06-01T12:36:00Z</dcterms:created>
  <dcterms:modified xsi:type="dcterms:W3CDTF">2026-06-01T12:37:00Z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2026-06-01T00:00:00Z</vt:filetime>
  </property>
  <property fmtid="{D5CDD505-2E9C-101B-9397-08002B2CF9AE}" pid="5" name="Producer">
    <vt:lpwstr>Microsoft® Word 2016</vt:lpwstr>
  </property>
</Properties>
</file>